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700" w:rsidRDefault="00376719">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cs="Arial" w:hint="eastAsia"/>
          <w:b/>
          <w:sz w:val="24"/>
          <w:szCs w:val="24"/>
          <w:lang w:val="en-US" w:eastAsia="zh-CN"/>
        </w:rPr>
        <w:t>11</w:t>
      </w:r>
      <w:r>
        <w:rPr>
          <w:rFonts w:cs="Arial"/>
          <w:b/>
          <w:sz w:val="24"/>
          <w:szCs w:val="24"/>
          <w:lang w:val="en-US" w:eastAsia="zh-CN"/>
        </w:rPr>
        <w:t>2</w:t>
      </w:r>
      <w:r w:rsidR="00EE294E">
        <w:rPr>
          <w:rFonts w:cs="Arial"/>
          <w:b/>
          <w:sz w:val="24"/>
          <w:szCs w:val="24"/>
          <w:lang w:val="en-US" w:eastAsia="zh-CN"/>
        </w:rPr>
        <w:t>94</w:t>
      </w:r>
    </w:p>
    <w:p w:rsidR="00D03700" w:rsidRDefault="00376719">
      <w:pPr>
        <w:pStyle w:val="3GPPHeader"/>
        <w:rPr>
          <w:rFonts w:ascii="Arial" w:eastAsiaTheme="minorEastAsia" w:hAnsi="Arial" w:cs="Arial"/>
          <w:bCs/>
          <w:color w:val="0000FF"/>
          <w:sz w:val="20"/>
          <w:lang w:eastAsia="en-US"/>
        </w:rPr>
      </w:pPr>
      <w:r>
        <w:rPr>
          <w:rFonts w:ascii="Arial" w:eastAsia="宋体" w:hAnsi="Arial" w:cs="Arial" w:hint="eastAsia"/>
          <w:bCs/>
          <w:lang w:val="en-US"/>
        </w:rPr>
        <w:t>Dallas, USA, 17 - 21 November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w:t>
      </w:r>
      <w:r>
        <w:rPr>
          <w:rFonts w:ascii="Arial" w:eastAsiaTheme="minorEastAsia" w:hAnsi="Arial" w:cs="Arial" w:hint="eastAsia"/>
          <w:bCs/>
          <w:color w:val="0000FF"/>
          <w:sz w:val="20"/>
          <w:lang w:val="en-US"/>
        </w:rPr>
        <w:t>10159</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3700">
        <w:tc>
          <w:tcPr>
            <w:tcW w:w="9641" w:type="dxa"/>
            <w:gridSpan w:val="9"/>
            <w:tcBorders>
              <w:top w:val="single" w:sz="4" w:space="0" w:color="auto"/>
              <w:left w:val="single" w:sz="4" w:space="0" w:color="auto"/>
              <w:right w:val="single" w:sz="4" w:space="0" w:color="auto"/>
            </w:tcBorders>
          </w:tcPr>
          <w:p w:rsidR="00D03700" w:rsidRDefault="00376719">
            <w:pPr>
              <w:pStyle w:val="CRCoverPage"/>
              <w:spacing w:after="0"/>
              <w:jc w:val="right"/>
              <w:rPr>
                <w:i/>
              </w:rPr>
            </w:pPr>
            <w:r>
              <w:rPr>
                <w:i/>
                <w:sz w:val="14"/>
              </w:rPr>
              <w:t>CR-Form-v12.3</w:t>
            </w:r>
          </w:p>
        </w:tc>
      </w:tr>
      <w:tr w:rsidR="00D03700">
        <w:tc>
          <w:tcPr>
            <w:tcW w:w="9641" w:type="dxa"/>
            <w:gridSpan w:val="9"/>
            <w:tcBorders>
              <w:left w:val="single" w:sz="4" w:space="0" w:color="auto"/>
              <w:right w:val="single" w:sz="4" w:space="0" w:color="auto"/>
            </w:tcBorders>
          </w:tcPr>
          <w:p w:rsidR="00D03700" w:rsidRDefault="00376719">
            <w:pPr>
              <w:pStyle w:val="CRCoverPage"/>
              <w:spacing w:after="0"/>
              <w:jc w:val="center"/>
            </w:pPr>
            <w:r>
              <w:rPr>
                <w:b/>
                <w:sz w:val="32"/>
              </w:rPr>
              <w:t>CHANGE REQUEST</w:t>
            </w:r>
          </w:p>
        </w:tc>
      </w:tr>
      <w:tr w:rsidR="00D03700">
        <w:tc>
          <w:tcPr>
            <w:tcW w:w="9641" w:type="dxa"/>
            <w:gridSpan w:val="9"/>
            <w:tcBorders>
              <w:left w:val="single" w:sz="4" w:space="0" w:color="auto"/>
              <w:right w:val="single" w:sz="4" w:space="0" w:color="auto"/>
            </w:tcBorders>
          </w:tcPr>
          <w:p w:rsidR="00D03700" w:rsidRDefault="00D03700">
            <w:pPr>
              <w:pStyle w:val="CRCoverPage"/>
              <w:spacing w:after="0"/>
              <w:rPr>
                <w:sz w:val="8"/>
                <w:szCs w:val="8"/>
              </w:rPr>
            </w:pPr>
          </w:p>
        </w:tc>
      </w:tr>
      <w:tr w:rsidR="00D03700">
        <w:tc>
          <w:tcPr>
            <w:tcW w:w="142" w:type="dxa"/>
            <w:tcBorders>
              <w:left w:val="single" w:sz="4" w:space="0" w:color="auto"/>
            </w:tcBorders>
          </w:tcPr>
          <w:p w:rsidR="00D03700" w:rsidRDefault="00D03700">
            <w:pPr>
              <w:pStyle w:val="CRCoverPage"/>
              <w:spacing w:after="0"/>
              <w:jc w:val="right"/>
            </w:pPr>
          </w:p>
        </w:tc>
        <w:tc>
          <w:tcPr>
            <w:tcW w:w="1559" w:type="dxa"/>
            <w:shd w:val="pct30" w:color="FFFF00" w:fill="auto"/>
          </w:tcPr>
          <w:p w:rsidR="00D03700" w:rsidRDefault="00376719">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rsidR="00D03700" w:rsidRDefault="00376719">
            <w:pPr>
              <w:pStyle w:val="CRCoverPage"/>
              <w:spacing w:after="0"/>
              <w:jc w:val="center"/>
            </w:pPr>
            <w:r>
              <w:rPr>
                <w:b/>
                <w:sz w:val="28"/>
              </w:rPr>
              <w:t>CR</w:t>
            </w:r>
          </w:p>
        </w:tc>
        <w:tc>
          <w:tcPr>
            <w:tcW w:w="1276" w:type="dxa"/>
            <w:shd w:val="pct30" w:color="FFFF00" w:fill="auto"/>
          </w:tcPr>
          <w:p w:rsidR="00D03700" w:rsidRDefault="00376719">
            <w:pPr>
              <w:pStyle w:val="CRCoverPage"/>
              <w:spacing w:after="0"/>
              <w:ind w:right="281"/>
              <w:jc w:val="right"/>
              <w:rPr>
                <w:lang w:val="en-US" w:eastAsia="zh-CN"/>
              </w:rPr>
            </w:pPr>
            <w:r>
              <w:rPr>
                <w:rFonts w:hint="eastAsia"/>
                <w:b/>
                <w:sz w:val="28"/>
                <w:lang w:val="en-US" w:eastAsia="zh-CN"/>
              </w:rPr>
              <w:t>6424</w:t>
            </w:r>
          </w:p>
        </w:tc>
        <w:tc>
          <w:tcPr>
            <w:tcW w:w="709" w:type="dxa"/>
          </w:tcPr>
          <w:p w:rsidR="00D03700" w:rsidRDefault="00376719">
            <w:pPr>
              <w:pStyle w:val="CRCoverPage"/>
              <w:tabs>
                <w:tab w:val="right" w:pos="625"/>
              </w:tabs>
              <w:spacing w:after="0"/>
              <w:jc w:val="center"/>
            </w:pPr>
            <w:r>
              <w:rPr>
                <w:b/>
                <w:bCs/>
                <w:sz w:val="28"/>
              </w:rPr>
              <w:t>rev</w:t>
            </w:r>
          </w:p>
        </w:tc>
        <w:tc>
          <w:tcPr>
            <w:tcW w:w="992" w:type="dxa"/>
            <w:shd w:val="pct30" w:color="FFFF00" w:fill="auto"/>
          </w:tcPr>
          <w:p w:rsidR="00D03700" w:rsidRDefault="00EE294E" w:rsidP="00EE294E">
            <w:pPr>
              <w:pStyle w:val="CRCoverPage"/>
              <w:spacing w:after="0"/>
              <w:ind w:right="562"/>
              <w:jc w:val="right"/>
              <w:rPr>
                <w:b/>
                <w:lang w:val="en-US" w:eastAsia="zh-CN"/>
              </w:rPr>
            </w:pPr>
            <w:r>
              <w:rPr>
                <w:b/>
                <w:sz w:val="28"/>
                <w:lang w:val="en-US" w:eastAsia="zh-CN"/>
              </w:rPr>
              <w:t>9</w:t>
            </w:r>
          </w:p>
        </w:tc>
        <w:tc>
          <w:tcPr>
            <w:tcW w:w="2410" w:type="dxa"/>
          </w:tcPr>
          <w:p w:rsidR="00D03700" w:rsidRDefault="00376719">
            <w:pPr>
              <w:pStyle w:val="CRCoverPage"/>
              <w:tabs>
                <w:tab w:val="right" w:pos="1825"/>
              </w:tabs>
              <w:spacing w:after="0"/>
              <w:jc w:val="center"/>
            </w:pPr>
            <w:r>
              <w:rPr>
                <w:b/>
                <w:sz w:val="28"/>
                <w:szCs w:val="28"/>
              </w:rPr>
              <w:t>C</w:t>
            </w:r>
            <w:r>
              <w:rPr>
                <w:b/>
                <w:sz w:val="28"/>
                <w:szCs w:val="28"/>
              </w:rPr>
              <w:t>urrent version:</w:t>
            </w:r>
          </w:p>
        </w:tc>
        <w:tc>
          <w:tcPr>
            <w:tcW w:w="1701" w:type="dxa"/>
            <w:shd w:val="pct30" w:color="FFFF00" w:fill="auto"/>
          </w:tcPr>
          <w:p w:rsidR="00D03700" w:rsidRDefault="00376719">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rsidR="00D03700" w:rsidRDefault="00D03700">
            <w:pPr>
              <w:pStyle w:val="CRCoverPage"/>
              <w:spacing w:after="0"/>
            </w:pPr>
          </w:p>
        </w:tc>
      </w:tr>
      <w:tr w:rsidR="00D03700">
        <w:tc>
          <w:tcPr>
            <w:tcW w:w="9641" w:type="dxa"/>
            <w:gridSpan w:val="9"/>
            <w:tcBorders>
              <w:left w:val="single" w:sz="4" w:space="0" w:color="auto"/>
              <w:right w:val="single" w:sz="4" w:space="0" w:color="auto"/>
            </w:tcBorders>
          </w:tcPr>
          <w:p w:rsidR="00D03700" w:rsidRDefault="00D03700">
            <w:pPr>
              <w:pStyle w:val="CRCoverPage"/>
              <w:spacing w:after="0"/>
            </w:pPr>
          </w:p>
        </w:tc>
      </w:tr>
      <w:tr w:rsidR="00D03700">
        <w:tc>
          <w:tcPr>
            <w:tcW w:w="9641" w:type="dxa"/>
            <w:gridSpan w:val="9"/>
            <w:tcBorders>
              <w:top w:val="single" w:sz="4" w:space="0" w:color="auto"/>
            </w:tcBorders>
          </w:tcPr>
          <w:p w:rsidR="00D03700" w:rsidRDefault="00376719">
            <w:pPr>
              <w:pStyle w:val="CRCoverPage"/>
              <w:spacing w:after="0"/>
              <w:jc w:val="center"/>
              <w:rPr>
                <w:rFonts w:cs="Arial"/>
                <w:i/>
              </w:rPr>
            </w:pPr>
            <w:r>
              <w:rPr>
                <w:rFonts w:cs="Arial"/>
                <w:i/>
              </w:rPr>
              <w:t xml:space="preserve">For </w:t>
            </w:r>
            <w:hyperlink r:id="rId12"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D03700">
        <w:trPr>
          <w:trHeight w:val="80"/>
        </w:trPr>
        <w:tc>
          <w:tcPr>
            <w:tcW w:w="9641" w:type="dxa"/>
            <w:gridSpan w:val="9"/>
          </w:tcPr>
          <w:p w:rsidR="00D03700" w:rsidRDefault="00D03700">
            <w:pPr>
              <w:pStyle w:val="CRCoverPage"/>
              <w:spacing w:after="0"/>
              <w:rPr>
                <w:sz w:val="8"/>
                <w:szCs w:val="8"/>
              </w:rPr>
            </w:pPr>
          </w:p>
        </w:tc>
      </w:tr>
    </w:tbl>
    <w:p w:rsidR="00D03700" w:rsidRDefault="00D037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3700">
        <w:tc>
          <w:tcPr>
            <w:tcW w:w="2835" w:type="dxa"/>
          </w:tcPr>
          <w:p w:rsidR="00D03700" w:rsidRDefault="00376719">
            <w:pPr>
              <w:pStyle w:val="CRCoverPage"/>
              <w:tabs>
                <w:tab w:val="right" w:pos="2751"/>
              </w:tabs>
              <w:spacing w:after="0"/>
              <w:rPr>
                <w:b/>
                <w:i/>
              </w:rPr>
            </w:pPr>
            <w:r>
              <w:rPr>
                <w:b/>
                <w:i/>
              </w:rPr>
              <w:t>Proposed change affects:</w:t>
            </w:r>
          </w:p>
        </w:tc>
        <w:tc>
          <w:tcPr>
            <w:tcW w:w="1418" w:type="dxa"/>
          </w:tcPr>
          <w:p w:rsidR="00D03700" w:rsidRDefault="003767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3700" w:rsidRDefault="00D03700">
            <w:pPr>
              <w:pStyle w:val="CRCoverPage"/>
              <w:spacing w:after="0"/>
              <w:jc w:val="center"/>
              <w:rPr>
                <w:b/>
                <w:caps/>
              </w:rPr>
            </w:pPr>
          </w:p>
        </w:tc>
        <w:tc>
          <w:tcPr>
            <w:tcW w:w="709" w:type="dxa"/>
            <w:tcBorders>
              <w:left w:val="single" w:sz="4" w:space="0" w:color="auto"/>
            </w:tcBorders>
          </w:tcPr>
          <w:p w:rsidR="00D03700" w:rsidRDefault="003767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3700" w:rsidRDefault="00D03700">
            <w:pPr>
              <w:pStyle w:val="CRCoverPage"/>
              <w:spacing w:after="0"/>
              <w:jc w:val="center"/>
              <w:rPr>
                <w:b/>
                <w:caps/>
              </w:rPr>
            </w:pPr>
          </w:p>
        </w:tc>
        <w:tc>
          <w:tcPr>
            <w:tcW w:w="2126" w:type="dxa"/>
          </w:tcPr>
          <w:p w:rsidR="00D03700" w:rsidRDefault="003767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3700" w:rsidRDefault="00D03700">
            <w:pPr>
              <w:pStyle w:val="CRCoverPage"/>
              <w:spacing w:after="0"/>
              <w:jc w:val="center"/>
              <w:rPr>
                <w:b/>
                <w:caps/>
                <w:lang w:eastAsia="zh-CN"/>
              </w:rPr>
            </w:pPr>
          </w:p>
        </w:tc>
        <w:tc>
          <w:tcPr>
            <w:tcW w:w="1418" w:type="dxa"/>
            <w:tcBorders>
              <w:left w:val="nil"/>
            </w:tcBorders>
          </w:tcPr>
          <w:p w:rsidR="00D03700" w:rsidRDefault="003767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3700" w:rsidRDefault="00376719">
            <w:pPr>
              <w:pStyle w:val="CRCoverPage"/>
              <w:spacing w:after="0"/>
              <w:jc w:val="center"/>
              <w:rPr>
                <w:b/>
                <w:bCs/>
                <w:caps/>
              </w:rPr>
            </w:pPr>
            <w:r>
              <w:rPr>
                <w:b/>
                <w:bCs/>
                <w:caps/>
              </w:rPr>
              <w:t>x</w:t>
            </w:r>
          </w:p>
        </w:tc>
      </w:tr>
    </w:tbl>
    <w:p w:rsidR="00D03700" w:rsidRDefault="00D037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3700">
        <w:tc>
          <w:tcPr>
            <w:tcW w:w="9640" w:type="dxa"/>
            <w:gridSpan w:val="11"/>
          </w:tcPr>
          <w:p w:rsidR="00D03700" w:rsidRDefault="00D03700">
            <w:pPr>
              <w:pStyle w:val="CRCoverPage"/>
              <w:spacing w:after="0"/>
              <w:rPr>
                <w:sz w:val="8"/>
                <w:szCs w:val="8"/>
              </w:rPr>
            </w:pPr>
          </w:p>
        </w:tc>
      </w:tr>
      <w:tr w:rsidR="00D03700">
        <w:tc>
          <w:tcPr>
            <w:tcW w:w="1843" w:type="dxa"/>
            <w:tcBorders>
              <w:top w:val="single" w:sz="4" w:space="0" w:color="auto"/>
              <w:left w:val="single" w:sz="4" w:space="0" w:color="auto"/>
            </w:tcBorders>
          </w:tcPr>
          <w:p w:rsidR="00D03700" w:rsidRDefault="003767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03700" w:rsidRDefault="00376719">
            <w:pPr>
              <w:pStyle w:val="CRCoverPage"/>
              <w:spacing w:after="0"/>
              <w:ind w:left="100"/>
              <w:rPr>
                <w:lang w:val="en-US" w:eastAsia="zh-CN"/>
              </w:rPr>
            </w:pPr>
            <w:r>
              <w:rPr>
                <w:rFonts w:hint="eastAsia"/>
                <w:lang w:val="en-US" w:eastAsia="zh-CN"/>
              </w:rPr>
              <w:t>Indirect Network Sharing for disaster condition</w:t>
            </w:r>
          </w:p>
        </w:tc>
      </w:tr>
      <w:tr w:rsidR="00D03700">
        <w:tc>
          <w:tcPr>
            <w:tcW w:w="1843" w:type="dxa"/>
            <w:tcBorders>
              <w:left w:val="single" w:sz="4" w:space="0" w:color="auto"/>
            </w:tcBorders>
          </w:tcPr>
          <w:p w:rsidR="00D03700" w:rsidRDefault="00D03700">
            <w:pPr>
              <w:pStyle w:val="CRCoverPage"/>
              <w:spacing w:after="0"/>
              <w:rPr>
                <w:b/>
                <w:i/>
                <w:sz w:val="8"/>
                <w:szCs w:val="8"/>
              </w:rPr>
            </w:pPr>
          </w:p>
        </w:tc>
        <w:tc>
          <w:tcPr>
            <w:tcW w:w="7797" w:type="dxa"/>
            <w:gridSpan w:val="10"/>
            <w:tcBorders>
              <w:right w:val="single" w:sz="4" w:space="0" w:color="auto"/>
            </w:tcBorders>
          </w:tcPr>
          <w:p w:rsidR="00D03700" w:rsidRDefault="00D03700">
            <w:pPr>
              <w:pStyle w:val="CRCoverPage"/>
              <w:spacing w:after="0"/>
              <w:rPr>
                <w:sz w:val="8"/>
                <w:szCs w:val="8"/>
              </w:rPr>
            </w:pPr>
          </w:p>
        </w:tc>
      </w:tr>
      <w:tr w:rsidR="00D03700">
        <w:tc>
          <w:tcPr>
            <w:tcW w:w="1843" w:type="dxa"/>
            <w:tcBorders>
              <w:left w:val="single" w:sz="4" w:space="0" w:color="auto"/>
            </w:tcBorders>
          </w:tcPr>
          <w:p w:rsidR="00D03700" w:rsidRDefault="003767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03700" w:rsidRDefault="00376719">
            <w:pPr>
              <w:pStyle w:val="CRCoverPage"/>
              <w:spacing w:after="0"/>
              <w:ind w:left="100"/>
              <w:rPr>
                <w:lang w:val="en-US" w:eastAsia="zh-CN"/>
              </w:rPr>
            </w:pPr>
            <w:r>
              <w:rPr>
                <w:rFonts w:hint="eastAsia"/>
                <w:lang w:val="en-US" w:eastAsia="zh-CN"/>
              </w:rPr>
              <w:t>China Unicom, China Telecom, Samsung, ZTE, Ericsson, Huawei, Nokia, Vodafone</w:t>
            </w:r>
            <w:r w:rsidR="00EE294E">
              <w:rPr>
                <w:rFonts w:hint="eastAsia"/>
                <w:lang w:val="en-US" w:eastAsia="zh-CN"/>
              </w:rPr>
              <w:t>,</w:t>
            </w:r>
            <w:r w:rsidR="00EE294E">
              <w:rPr>
                <w:lang w:val="en-US" w:eastAsia="zh-CN"/>
              </w:rPr>
              <w:t xml:space="preserve"> CATT</w:t>
            </w:r>
            <w:bookmarkStart w:id="1" w:name="_GoBack"/>
            <w:bookmarkEnd w:id="1"/>
          </w:p>
        </w:tc>
      </w:tr>
      <w:tr w:rsidR="00D03700">
        <w:tc>
          <w:tcPr>
            <w:tcW w:w="1843" w:type="dxa"/>
            <w:tcBorders>
              <w:left w:val="single" w:sz="4" w:space="0" w:color="auto"/>
            </w:tcBorders>
          </w:tcPr>
          <w:p w:rsidR="00D03700" w:rsidRDefault="003767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03700" w:rsidRDefault="00376719">
            <w:pPr>
              <w:pStyle w:val="CRCoverPage"/>
              <w:spacing w:after="0"/>
              <w:ind w:left="100"/>
              <w:rPr>
                <w:lang w:val="en-US" w:eastAsia="zh-CN"/>
              </w:rPr>
            </w:pPr>
            <w:r>
              <w:rPr>
                <w:rFonts w:hint="eastAsia"/>
                <w:lang w:val="en-US" w:eastAsia="zh-CN"/>
              </w:rPr>
              <w:t>SA2</w:t>
            </w:r>
          </w:p>
        </w:tc>
      </w:tr>
      <w:tr w:rsidR="00D03700">
        <w:tc>
          <w:tcPr>
            <w:tcW w:w="1843" w:type="dxa"/>
            <w:tcBorders>
              <w:left w:val="single" w:sz="4" w:space="0" w:color="auto"/>
            </w:tcBorders>
          </w:tcPr>
          <w:p w:rsidR="00D03700" w:rsidRDefault="00D03700">
            <w:pPr>
              <w:pStyle w:val="CRCoverPage"/>
              <w:spacing w:after="0"/>
              <w:rPr>
                <w:b/>
                <w:i/>
                <w:sz w:val="8"/>
                <w:szCs w:val="8"/>
              </w:rPr>
            </w:pPr>
          </w:p>
        </w:tc>
        <w:tc>
          <w:tcPr>
            <w:tcW w:w="7797" w:type="dxa"/>
            <w:gridSpan w:val="10"/>
            <w:tcBorders>
              <w:right w:val="single" w:sz="4" w:space="0" w:color="auto"/>
            </w:tcBorders>
          </w:tcPr>
          <w:p w:rsidR="00D03700" w:rsidRDefault="00D03700">
            <w:pPr>
              <w:pStyle w:val="CRCoverPage"/>
              <w:spacing w:after="0"/>
              <w:rPr>
                <w:sz w:val="8"/>
                <w:szCs w:val="8"/>
              </w:rPr>
            </w:pPr>
          </w:p>
        </w:tc>
      </w:tr>
      <w:tr w:rsidR="00D03700">
        <w:tc>
          <w:tcPr>
            <w:tcW w:w="1843" w:type="dxa"/>
            <w:tcBorders>
              <w:left w:val="single" w:sz="4" w:space="0" w:color="auto"/>
            </w:tcBorders>
          </w:tcPr>
          <w:p w:rsidR="00D03700" w:rsidRDefault="00376719">
            <w:pPr>
              <w:pStyle w:val="CRCoverPage"/>
              <w:tabs>
                <w:tab w:val="right" w:pos="1759"/>
              </w:tabs>
              <w:spacing w:after="0"/>
              <w:rPr>
                <w:b/>
                <w:i/>
              </w:rPr>
            </w:pPr>
            <w:r>
              <w:rPr>
                <w:b/>
                <w:i/>
              </w:rPr>
              <w:t>Work item code:</w:t>
            </w:r>
          </w:p>
        </w:tc>
        <w:tc>
          <w:tcPr>
            <w:tcW w:w="3686" w:type="dxa"/>
            <w:gridSpan w:val="5"/>
            <w:shd w:val="pct30" w:color="FFFF00" w:fill="auto"/>
          </w:tcPr>
          <w:p w:rsidR="00D03700" w:rsidRDefault="00376719">
            <w:pPr>
              <w:pStyle w:val="CRCoverPage"/>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rsidR="00D03700" w:rsidRDefault="00D03700">
            <w:pPr>
              <w:pStyle w:val="CRCoverPage"/>
              <w:spacing w:after="0"/>
              <w:ind w:right="100"/>
            </w:pPr>
          </w:p>
        </w:tc>
        <w:tc>
          <w:tcPr>
            <w:tcW w:w="1417" w:type="dxa"/>
            <w:gridSpan w:val="3"/>
            <w:tcBorders>
              <w:left w:val="nil"/>
            </w:tcBorders>
          </w:tcPr>
          <w:p w:rsidR="00D03700" w:rsidRDefault="00376719">
            <w:pPr>
              <w:pStyle w:val="CRCoverPage"/>
              <w:spacing w:after="0"/>
              <w:jc w:val="right"/>
            </w:pPr>
            <w:r>
              <w:rPr>
                <w:b/>
                <w:i/>
              </w:rPr>
              <w:t>Date:</w:t>
            </w:r>
          </w:p>
        </w:tc>
        <w:tc>
          <w:tcPr>
            <w:tcW w:w="2127" w:type="dxa"/>
            <w:tcBorders>
              <w:right w:val="single" w:sz="4" w:space="0" w:color="auto"/>
            </w:tcBorders>
            <w:shd w:val="pct30" w:color="FFFF00" w:fill="auto"/>
          </w:tcPr>
          <w:p w:rsidR="00D03700" w:rsidRDefault="00376719">
            <w:pPr>
              <w:pStyle w:val="CRCoverPage"/>
              <w:spacing w:after="0"/>
              <w:ind w:left="100"/>
              <w:rPr>
                <w:lang w:val="en-US" w:eastAsia="zh-CN"/>
              </w:rPr>
            </w:pPr>
            <w:r>
              <w:rPr>
                <w:rFonts w:hint="eastAsia"/>
                <w:lang w:val="en-US" w:eastAsia="zh-CN"/>
              </w:rPr>
              <w:t>2025-11-07</w:t>
            </w:r>
          </w:p>
        </w:tc>
      </w:tr>
      <w:tr w:rsidR="00D03700">
        <w:tc>
          <w:tcPr>
            <w:tcW w:w="1843" w:type="dxa"/>
            <w:tcBorders>
              <w:left w:val="single" w:sz="4" w:space="0" w:color="auto"/>
            </w:tcBorders>
          </w:tcPr>
          <w:p w:rsidR="00D03700" w:rsidRDefault="00D03700">
            <w:pPr>
              <w:pStyle w:val="CRCoverPage"/>
              <w:spacing w:after="0"/>
              <w:rPr>
                <w:b/>
                <w:i/>
                <w:sz w:val="8"/>
                <w:szCs w:val="8"/>
              </w:rPr>
            </w:pPr>
          </w:p>
        </w:tc>
        <w:tc>
          <w:tcPr>
            <w:tcW w:w="1986" w:type="dxa"/>
            <w:gridSpan w:val="4"/>
          </w:tcPr>
          <w:p w:rsidR="00D03700" w:rsidRDefault="00D03700">
            <w:pPr>
              <w:pStyle w:val="CRCoverPage"/>
              <w:spacing w:after="0"/>
              <w:rPr>
                <w:sz w:val="8"/>
                <w:szCs w:val="8"/>
              </w:rPr>
            </w:pPr>
          </w:p>
        </w:tc>
        <w:tc>
          <w:tcPr>
            <w:tcW w:w="2267" w:type="dxa"/>
            <w:gridSpan w:val="2"/>
          </w:tcPr>
          <w:p w:rsidR="00D03700" w:rsidRDefault="00D03700">
            <w:pPr>
              <w:pStyle w:val="CRCoverPage"/>
              <w:spacing w:after="0"/>
              <w:rPr>
                <w:sz w:val="8"/>
                <w:szCs w:val="8"/>
              </w:rPr>
            </w:pPr>
          </w:p>
        </w:tc>
        <w:tc>
          <w:tcPr>
            <w:tcW w:w="1417" w:type="dxa"/>
            <w:gridSpan w:val="3"/>
          </w:tcPr>
          <w:p w:rsidR="00D03700" w:rsidRDefault="00D03700">
            <w:pPr>
              <w:pStyle w:val="CRCoverPage"/>
              <w:spacing w:after="0"/>
              <w:rPr>
                <w:sz w:val="8"/>
                <w:szCs w:val="8"/>
              </w:rPr>
            </w:pPr>
          </w:p>
        </w:tc>
        <w:tc>
          <w:tcPr>
            <w:tcW w:w="2127" w:type="dxa"/>
            <w:tcBorders>
              <w:right w:val="single" w:sz="4" w:space="0" w:color="auto"/>
            </w:tcBorders>
          </w:tcPr>
          <w:p w:rsidR="00D03700" w:rsidRDefault="00D03700">
            <w:pPr>
              <w:pStyle w:val="CRCoverPage"/>
              <w:spacing w:after="0"/>
              <w:rPr>
                <w:sz w:val="8"/>
                <w:szCs w:val="8"/>
              </w:rPr>
            </w:pPr>
          </w:p>
        </w:tc>
      </w:tr>
      <w:tr w:rsidR="00D03700">
        <w:trPr>
          <w:cantSplit/>
        </w:trPr>
        <w:tc>
          <w:tcPr>
            <w:tcW w:w="1843" w:type="dxa"/>
            <w:tcBorders>
              <w:left w:val="single" w:sz="4" w:space="0" w:color="auto"/>
            </w:tcBorders>
          </w:tcPr>
          <w:p w:rsidR="00D03700" w:rsidRDefault="00376719">
            <w:pPr>
              <w:pStyle w:val="CRCoverPage"/>
              <w:tabs>
                <w:tab w:val="right" w:pos="1759"/>
              </w:tabs>
              <w:spacing w:after="0"/>
              <w:rPr>
                <w:b/>
                <w:i/>
              </w:rPr>
            </w:pPr>
            <w:r>
              <w:rPr>
                <w:b/>
                <w:i/>
              </w:rPr>
              <w:t>Category:</w:t>
            </w:r>
          </w:p>
        </w:tc>
        <w:tc>
          <w:tcPr>
            <w:tcW w:w="851" w:type="dxa"/>
            <w:shd w:val="pct30" w:color="FFFF00" w:fill="auto"/>
          </w:tcPr>
          <w:p w:rsidR="00D03700" w:rsidRDefault="00376719">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D03700" w:rsidRDefault="00D03700">
            <w:pPr>
              <w:pStyle w:val="CRCoverPage"/>
              <w:spacing w:after="0"/>
            </w:pPr>
          </w:p>
        </w:tc>
        <w:tc>
          <w:tcPr>
            <w:tcW w:w="1417" w:type="dxa"/>
            <w:gridSpan w:val="3"/>
            <w:tcBorders>
              <w:left w:val="nil"/>
            </w:tcBorders>
          </w:tcPr>
          <w:p w:rsidR="00D03700" w:rsidRDefault="00376719">
            <w:pPr>
              <w:pStyle w:val="CRCoverPage"/>
              <w:spacing w:after="0"/>
              <w:jc w:val="right"/>
              <w:rPr>
                <w:b/>
                <w:i/>
              </w:rPr>
            </w:pPr>
            <w:r>
              <w:rPr>
                <w:b/>
                <w:i/>
              </w:rPr>
              <w:t>Release:</w:t>
            </w:r>
          </w:p>
        </w:tc>
        <w:tc>
          <w:tcPr>
            <w:tcW w:w="2127" w:type="dxa"/>
            <w:tcBorders>
              <w:right w:val="single" w:sz="4" w:space="0" w:color="auto"/>
            </w:tcBorders>
            <w:shd w:val="pct30" w:color="FFFF00" w:fill="auto"/>
          </w:tcPr>
          <w:p w:rsidR="00D03700" w:rsidRDefault="00376719">
            <w:pPr>
              <w:pStyle w:val="CRCoverPage"/>
              <w:spacing w:after="0"/>
              <w:ind w:left="100"/>
              <w:rPr>
                <w:lang w:val="en-US" w:eastAsia="zh-CN"/>
              </w:rPr>
            </w:pPr>
            <w:r>
              <w:rPr>
                <w:rFonts w:hint="eastAsia"/>
                <w:lang w:val="en-US" w:eastAsia="zh-CN"/>
              </w:rPr>
              <w:t>Rel-20</w:t>
            </w:r>
          </w:p>
        </w:tc>
      </w:tr>
      <w:tr w:rsidR="00D03700">
        <w:tc>
          <w:tcPr>
            <w:tcW w:w="1843" w:type="dxa"/>
            <w:tcBorders>
              <w:left w:val="single" w:sz="4" w:space="0" w:color="auto"/>
              <w:bottom w:val="single" w:sz="4" w:space="0" w:color="auto"/>
            </w:tcBorders>
          </w:tcPr>
          <w:p w:rsidR="00D03700" w:rsidRDefault="00D03700">
            <w:pPr>
              <w:pStyle w:val="CRCoverPage"/>
              <w:spacing w:after="0"/>
              <w:rPr>
                <w:b/>
                <w:i/>
              </w:rPr>
            </w:pPr>
          </w:p>
        </w:tc>
        <w:tc>
          <w:tcPr>
            <w:tcW w:w="4677" w:type="dxa"/>
            <w:gridSpan w:val="8"/>
            <w:tcBorders>
              <w:bottom w:val="single" w:sz="4" w:space="0" w:color="auto"/>
            </w:tcBorders>
          </w:tcPr>
          <w:p w:rsidR="00D03700" w:rsidRDefault="003767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03700" w:rsidRDefault="0037671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D03700" w:rsidRDefault="003767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03700">
        <w:tc>
          <w:tcPr>
            <w:tcW w:w="1843" w:type="dxa"/>
          </w:tcPr>
          <w:p w:rsidR="00D03700" w:rsidRDefault="00D03700">
            <w:pPr>
              <w:pStyle w:val="CRCoverPage"/>
              <w:spacing w:after="0"/>
              <w:rPr>
                <w:b/>
                <w:i/>
                <w:sz w:val="8"/>
                <w:szCs w:val="8"/>
              </w:rPr>
            </w:pPr>
          </w:p>
        </w:tc>
        <w:tc>
          <w:tcPr>
            <w:tcW w:w="7797" w:type="dxa"/>
            <w:gridSpan w:val="10"/>
          </w:tcPr>
          <w:p w:rsidR="00D03700" w:rsidRDefault="00D03700">
            <w:pPr>
              <w:pStyle w:val="CRCoverPage"/>
              <w:spacing w:after="0"/>
              <w:rPr>
                <w:sz w:val="8"/>
                <w:szCs w:val="8"/>
              </w:rPr>
            </w:pPr>
          </w:p>
        </w:tc>
      </w:tr>
      <w:tr w:rsidR="00D03700">
        <w:tc>
          <w:tcPr>
            <w:tcW w:w="2694" w:type="dxa"/>
            <w:gridSpan w:val="2"/>
            <w:tcBorders>
              <w:top w:val="single" w:sz="4" w:space="0" w:color="auto"/>
              <w:left w:val="single" w:sz="4" w:space="0" w:color="auto"/>
            </w:tcBorders>
          </w:tcPr>
          <w:p w:rsidR="00D03700" w:rsidRDefault="003767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03700" w:rsidRDefault="00376719">
            <w:pPr>
              <w:pStyle w:val="CRCoverPage"/>
              <w:spacing w:after="0"/>
              <w:ind w:left="100"/>
              <w:rPr>
                <w:lang w:val="en-US" w:eastAsia="zh-CN"/>
              </w:rPr>
            </w:pPr>
            <w:r>
              <w:rPr>
                <w:rFonts w:hint="eastAsia"/>
                <w:lang w:val="en-US" w:eastAsia="zh-CN"/>
              </w:rPr>
              <w:t>The Indirect Network Sharing can be used for the UE of the participating operator with the disaster condition to reduce the service interruption. In the case that the RAN of participating operator may be broken down during the disaster condition, the RAN o</w:t>
            </w:r>
            <w:r>
              <w:rPr>
                <w:rFonts w:hint="eastAsia"/>
                <w:lang w:val="en-US" w:eastAsia="zh-CN"/>
              </w:rPr>
              <w:t xml:space="preserve">f the hosting operator can broadcast the PLMN ID representing the participating operator so that the UE of participating operator can access the network via Indirect Network Sharing. 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 xml:space="preserve">(i.e. UDM, AUSF, SMF)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val="en-US" w:eastAsia="zh-CN"/>
              </w:rPr>
              <w:t>.</w:t>
            </w:r>
          </w:p>
          <w:p w:rsidR="00D03700" w:rsidRDefault="00376719">
            <w:pPr>
              <w:pStyle w:val="CRCoverPage"/>
              <w:spacing w:after="0"/>
              <w:ind w:left="100"/>
              <w:rPr>
                <w:lang w:val="en-US" w:eastAsia="zh-CN"/>
              </w:rPr>
            </w:pPr>
            <w:r>
              <w:rPr>
                <w:rFonts w:hint="eastAsia"/>
                <w:lang w:val="en-US" w:eastAsia="zh-CN"/>
              </w:rPr>
              <w:t xml:space="preserve">This CR proposes to introduce and describe the </w:t>
            </w:r>
            <w:r>
              <w:rPr>
                <w:rFonts w:hint="eastAsia"/>
              </w:rPr>
              <w:t>I</w:t>
            </w:r>
            <w:r>
              <w:rPr>
                <w:rFonts w:hint="eastAsia"/>
                <w:lang w:eastAsia="zh-CN"/>
              </w:rPr>
              <w:t>ndirect Network Sharing</w:t>
            </w:r>
            <w:r>
              <w:rPr>
                <w:rFonts w:hint="eastAsia"/>
                <w:lang w:val="en-US" w:eastAsia="zh-CN"/>
              </w:rPr>
              <w:t xml:space="preserve"> for disaster condition.</w:t>
            </w:r>
          </w:p>
          <w:p w:rsidR="00D03700" w:rsidRDefault="00D03700">
            <w:pPr>
              <w:pStyle w:val="CRCoverPage"/>
              <w:spacing w:after="0"/>
              <w:ind w:left="100"/>
              <w:rPr>
                <w:lang w:val="en-US" w:eastAsia="zh-CN"/>
              </w:rPr>
            </w:pPr>
          </w:p>
          <w:p w:rsidR="00D03700" w:rsidRDefault="00376719">
            <w:pPr>
              <w:pStyle w:val="CRCoverPage"/>
              <w:spacing w:after="0"/>
              <w:ind w:left="100"/>
              <w:rPr>
                <w:lang w:val="en-US" w:eastAsia="zh-CN"/>
              </w:rPr>
            </w:pPr>
            <w:r>
              <w:rPr>
                <w:lang w:val="en-US" w:eastAsia="zh-CN"/>
              </w:rPr>
              <w:t xml:space="preserve">The </w:t>
            </w:r>
            <w:r>
              <w:rPr>
                <w:rFonts w:hint="eastAsia"/>
                <w:lang w:val="en-US" w:eastAsia="zh-CN"/>
              </w:rPr>
              <w:t>INS for disaster condition</w:t>
            </w:r>
            <w:r>
              <w:rPr>
                <w:lang w:val="en-US" w:eastAsia="zh-CN"/>
              </w:rPr>
              <w:t xml:space="preserve"> could be provided by multiple hosting operators. </w:t>
            </w:r>
            <w:r>
              <w:rPr>
                <w:rFonts w:hint="eastAsia"/>
                <w:lang w:val="en-US" w:eastAsia="zh-CN"/>
              </w:rPr>
              <w:t>If the inter-AMFs interface between the different hosting operators is not esta</w:t>
            </w:r>
            <w:r>
              <w:rPr>
                <w:rFonts w:hint="eastAsia"/>
                <w:lang w:val="en-US" w:eastAsia="zh-CN"/>
              </w:rPr>
              <w:t>blished, the RANs of the different hosting operators shall broadcast the different PLMN IDs representing the participating operator toward the UEs of the participating operator, otherwise</w:t>
            </w:r>
            <w:r>
              <w:rPr>
                <w:lang w:val="en-US" w:eastAsia="zh-CN"/>
              </w:rPr>
              <w:t xml:space="preserve"> the UEs will have their Tracking Area Updates rejected leading to a </w:t>
            </w:r>
            <w:r>
              <w:rPr>
                <w:lang w:val="en-US" w:eastAsia="zh-CN"/>
              </w:rPr>
              <w:t xml:space="preserve">new Attach procedure. This will cause massive </w:t>
            </w:r>
            <w:proofErr w:type="spellStart"/>
            <w:r>
              <w:rPr>
                <w:lang w:val="en-US" w:eastAsia="zh-CN"/>
              </w:rPr>
              <w:t>signalling</w:t>
            </w:r>
            <w:proofErr w:type="spellEnd"/>
            <w:r>
              <w:rPr>
                <w:lang w:val="en-US" w:eastAsia="zh-CN"/>
              </w:rPr>
              <w:t xml:space="preserve"> load and can risk causing failure of the hosting operators! This shall be avoided. </w:t>
            </w:r>
            <w:r>
              <w:rPr>
                <w:rFonts w:hint="eastAsia"/>
                <w:lang w:val="en-US" w:eastAsia="zh-CN"/>
              </w:rPr>
              <w:t>Therefore, this CR proposes the description when the multiple hosting operators can provide the INS for disaster con</w:t>
            </w:r>
            <w:r>
              <w:rPr>
                <w:rFonts w:hint="eastAsia"/>
                <w:lang w:val="en-US" w:eastAsia="zh-CN"/>
              </w:rPr>
              <w:t>dition.</w:t>
            </w:r>
          </w:p>
          <w:p w:rsidR="00D03700" w:rsidRDefault="00D03700">
            <w:pPr>
              <w:pStyle w:val="CRCoverPage"/>
              <w:spacing w:after="0"/>
              <w:ind w:left="100"/>
              <w:rPr>
                <w:lang w:val="en-US" w:eastAsia="zh-CN"/>
              </w:rPr>
            </w:pPr>
          </w:p>
        </w:tc>
      </w:tr>
      <w:tr w:rsidR="00D03700">
        <w:tc>
          <w:tcPr>
            <w:tcW w:w="2694" w:type="dxa"/>
            <w:gridSpan w:val="2"/>
            <w:tcBorders>
              <w:left w:val="single" w:sz="4" w:space="0" w:color="auto"/>
            </w:tcBorders>
          </w:tcPr>
          <w:p w:rsidR="00D03700" w:rsidRDefault="00D03700">
            <w:pPr>
              <w:pStyle w:val="CRCoverPage"/>
              <w:spacing w:after="0"/>
              <w:rPr>
                <w:b/>
                <w:i/>
                <w:sz w:val="8"/>
                <w:szCs w:val="8"/>
              </w:rPr>
            </w:pPr>
          </w:p>
        </w:tc>
        <w:tc>
          <w:tcPr>
            <w:tcW w:w="6946" w:type="dxa"/>
            <w:gridSpan w:val="9"/>
            <w:tcBorders>
              <w:right w:val="single" w:sz="4" w:space="0" w:color="auto"/>
            </w:tcBorders>
          </w:tcPr>
          <w:p w:rsidR="00D03700" w:rsidRDefault="00D03700">
            <w:pPr>
              <w:pStyle w:val="CRCoverPage"/>
              <w:spacing w:after="0"/>
              <w:rPr>
                <w:sz w:val="8"/>
                <w:szCs w:val="8"/>
              </w:rPr>
            </w:pPr>
          </w:p>
        </w:tc>
      </w:tr>
      <w:tr w:rsidR="00D03700">
        <w:tc>
          <w:tcPr>
            <w:tcW w:w="2694" w:type="dxa"/>
            <w:gridSpan w:val="2"/>
            <w:tcBorders>
              <w:left w:val="single" w:sz="4" w:space="0" w:color="auto"/>
            </w:tcBorders>
          </w:tcPr>
          <w:p w:rsidR="00D03700" w:rsidRDefault="003767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03700" w:rsidRDefault="00376719">
            <w:pPr>
              <w:pStyle w:val="CRCoverPage"/>
              <w:spacing w:after="0"/>
              <w:ind w:left="100"/>
              <w:rPr>
                <w:lang w:val="en-US" w:eastAsia="zh-CN"/>
              </w:rPr>
            </w:pPr>
            <w:r>
              <w:rPr>
                <w:rFonts w:hint="eastAsia"/>
                <w:lang w:val="en-US" w:eastAsia="zh-CN"/>
              </w:rPr>
              <w:t xml:space="preserve">Introduce the Indirect Network Sharing for Disaster Condition and describe the related function enhancement. </w:t>
            </w:r>
          </w:p>
        </w:tc>
      </w:tr>
      <w:tr w:rsidR="00D03700">
        <w:tc>
          <w:tcPr>
            <w:tcW w:w="2694" w:type="dxa"/>
            <w:gridSpan w:val="2"/>
            <w:tcBorders>
              <w:left w:val="single" w:sz="4" w:space="0" w:color="auto"/>
            </w:tcBorders>
          </w:tcPr>
          <w:p w:rsidR="00D03700" w:rsidRDefault="00D03700">
            <w:pPr>
              <w:pStyle w:val="CRCoverPage"/>
              <w:spacing w:after="0"/>
              <w:rPr>
                <w:b/>
                <w:i/>
                <w:sz w:val="8"/>
                <w:szCs w:val="8"/>
              </w:rPr>
            </w:pPr>
          </w:p>
        </w:tc>
        <w:tc>
          <w:tcPr>
            <w:tcW w:w="6946" w:type="dxa"/>
            <w:gridSpan w:val="9"/>
            <w:tcBorders>
              <w:right w:val="single" w:sz="4" w:space="0" w:color="auto"/>
            </w:tcBorders>
          </w:tcPr>
          <w:p w:rsidR="00D03700" w:rsidRDefault="00D03700">
            <w:pPr>
              <w:pStyle w:val="CRCoverPage"/>
              <w:spacing w:after="0"/>
              <w:rPr>
                <w:sz w:val="8"/>
                <w:szCs w:val="8"/>
              </w:rPr>
            </w:pPr>
          </w:p>
        </w:tc>
      </w:tr>
      <w:tr w:rsidR="00D03700">
        <w:tc>
          <w:tcPr>
            <w:tcW w:w="2694" w:type="dxa"/>
            <w:gridSpan w:val="2"/>
            <w:tcBorders>
              <w:left w:val="single" w:sz="4" w:space="0" w:color="auto"/>
              <w:bottom w:val="single" w:sz="4" w:space="0" w:color="auto"/>
            </w:tcBorders>
          </w:tcPr>
          <w:p w:rsidR="00D03700" w:rsidRDefault="0037671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03700" w:rsidRDefault="00376719">
            <w:pPr>
              <w:pStyle w:val="CRCoverPage"/>
              <w:spacing w:after="0"/>
              <w:ind w:left="100"/>
              <w:rPr>
                <w:lang w:val="en-US" w:eastAsia="zh-CN"/>
              </w:rPr>
            </w:pPr>
            <w:r>
              <w:rPr>
                <w:rFonts w:hint="eastAsia"/>
                <w:lang w:val="en-US" w:eastAsia="zh-CN"/>
              </w:rPr>
              <w:t>The Indirect Network Sharing for disaster condition cannot be supported.</w:t>
            </w:r>
          </w:p>
        </w:tc>
      </w:tr>
      <w:tr w:rsidR="00D03700">
        <w:tc>
          <w:tcPr>
            <w:tcW w:w="2694" w:type="dxa"/>
            <w:gridSpan w:val="2"/>
          </w:tcPr>
          <w:p w:rsidR="00D03700" w:rsidRDefault="00D03700">
            <w:pPr>
              <w:pStyle w:val="CRCoverPage"/>
              <w:spacing w:after="0"/>
              <w:rPr>
                <w:b/>
                <w:i/>
                <w:sz w:val="8"/>
                <w:szCs w:val="8"/>
              </w:rPr>
            </w:pPr>
          </w:p>
        </w:tc>
        <w:tc>
          <w:tcPr>
            <w:tcW w:w="6946" w:type="dxa"/>
            <w:gridSpan w:val="9"/>
          </w:tcPr>
          <w:p w:rsidR="00D03700" w:rsidRDefault="00D03700">
            <w:pPr>
              <w:pStyle w:val="CRCoverPage"/>
              <w:spacing w:after="0"/>
              <w:rPr>
                <w:sz w:val="8"/>
                <w:szCs w:val="8"/>
              </w:rPr>
            </w:pPr>
          </w:p>
        </w:tc>
      </w:tr>
      <w:tr w:rsidR="00D03700">
        <w:tc>
          <w:tcPr>
            <w:tcW w:w="2694" w:type="dxa"/>
            <w:gridSpan w:val="2"/>
            <w:tcBorders>
              <w:top w:val="single" w:sz="4" w:space="0" w:color="auto"/>
              <w:left w:val="single" w:sz="4" w:space="0" w:color="auto"/>
            </w:tcBorders>
          </w:tcPr>
          <w:p w:rsidR="00D03700" w:rsidRDefault="003767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03700" w:rsidRDefault="00376719">
            <w:pPr>
              <w:pStyle w:val="CRCoverPage"/>
              <w:spacing w:after="0"/>
              <w:ind w:left="100"/>
              <w:rPr>
                <w:lang w:val="en-US" w:eastAsia="zh-CN"/>
              </w:rPr>
            </w:pPr>
            <w:r>
              <w:rPr>
                <w:rFonts w:hint="eastAsia"/>
                <w:lang w:eastAsia="zh-CN"/>
              </w:rPr>
              <w:t>5.18.</w:t>
            </w:r>
            <w:r>
              <w:rPr>
                <w:rFonts w:hint="eastAsia"/>
                <w:lang w:val="en-US" w:eastAsia="zh-CN"/>
              </w:rPr>
              <w:t>x (new), 5.40.1</w:t>
            </w:r>
          </w:p>
        </w:tc>
      </w:tr>
      <w:tr w:rsidR="00D03700">
        <w:tc>
          <w:tcPr>
            <w:tcW w:w="2694" w:type="dxa"/>
            <w:gridSpan w:val="2"/>
            <w:tcBorders>
              <w:left w:val="single" w:sz="4" w:space="0" w:color="auto"/>
            </w:tcBorders>
          </w:tcPr>
          <w:p w:rsidR="00D03700" w:rsidRDefault="00D03700">
            <w:pPr>
              <w:pStyle w:val="CRCoverPage"/>
              <w:spacing w:after="0"/>
              <w:rPr>
                <w:b/>
                <w:i/>
                <w:sz w:val="8"/>
                <w:szCs w:val="8"/>
              </w:rPr>
            </w:pPr>
          </w:p>
        </w:tc>
        <w:tc>
          <w:tcPr>
            <w:tcW w:w="6946" w:type="dxa"/>
            <w:gridSpan w:val="9"/>
            <w:tcBorders>
              <w:right w:val="single" w:sz="4" w:space="0" w:color="auto"/>
            </w:tcBorders>
          </w:tcPr>
          <w:p w:rsidR="00D03700" w:rsidRDefault="00D03700">
            <w:pPr>
              <w:pStyle w:val="CRCoverPage"/>
              <w:spacing w:after="0"/>
              <w:rPr>
                <w:sz w:val="8"/>
                <w:szCs w:val="8"/>
              </w:rPr>
            </w:pPr>
          </w:p>
        </w:tc>
      </w:tr>
      <w:tr w:rsidR="00D03700">
        <w:tc>
          <w:tcPr>
            <w:tcW w:w="2694" w:type="dxa"/>
            <w:gridSpan w:val="2"/>
            <w:tcBorders>
              <w:left w:val="single" w:sz="4" w:space="0" w:color="auto"/>
            </w:tcBorders>
          </w:tcPr>
          <w:p w:rsidR="00D03700" w:rsidRDefault="00D037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03700" w:rsidRDefault="003767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3700" w:rsidRDefault="00376719">
            <w:pPr>
              <w:pStyle w:val="CRCoverPage"/>
              <w:spacing w:after="0"/>
              <w:jc w:val="center"/>
              <w:rPr>
                <w:b/>
                <w:caps/>
              </w:rPr>
            </w:pPr>
            <w:r>
              <w:rPr>
                <w:b/>
                <w:caps/>
              </w:rPr>
              <w:t>N</w:t>
            </w:r>
          </w:p>
        </w:tc>
        <w:tc>
          <w:tcPr>
            <w:tcW w:w="2977" w:type="dxa"/>
            <w:gridSpan w:val="4"/>
          </w:tcPr>
          <w:p w:rsidR="00D03700" w:rsidRDefault="00D03700">
            <w:pPr>
              <w:pStyle w:val="CRCoverPage"/>
              <w:tabs>
                <w:tab w:val="right" w:pos="2893"/>
              </w:tabs>
              <w:spacing w:after="0"/>
            </w:pPr>
          </w:p>
        </w:tc>
        <w:tc>
          <w:tcPr>
            <w:tcW w:w="3401" w:type="dxa"/>
            <w:gridSpan w:val="3"/>
            <w:tcBorders>
              <w:right w:val="single" w:sz="4" w:space="0" w:color="auto"/>
            </w:tcBorders>
            <w:shd w:val="clear" w:color="FFFF00" w:fill="auto"/>
          </w:tcPr>
          <w:p w:rsidR="00D03700" w:rsidRDefault="00D03700">
            <w:pPr>
              <w:pStyle w:val="CRCoverPage"/>
              <w:spacing w:after="0"/>
              <w:ind w:left="99"/>
            </w:pPr>
          </w:p>
        </w:tc>
      </w:tr>
      <w:tr w:rsidR="00D03700">
        <w:tc>
          <w:tcPr>
            <w:tcW w:w="2694" w:type="dxa"/>
            <w:gridSpan w:val="2"/>
            <w:tcBorders>
              <w:left w:val="single" w:sz="4" w:space="0" w:color="auto"/>
            </w:tcBorders>
          </w:tcPr>
          <w:p w:rsidR="00D03700" w:rsidRDefault="003767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03700" w:rsidRDefault="00D037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3700" w:rsidRDefault="00376719">
            <w:pPr>
              <w:pStyle w:val="CRCoverPage"/>
              <w:spacing w:after="0"/>
              <w:jc w:val="center"/>
              <w:rPr>
                <w:b/>
                <w:caps/>
              </w:rPr>
            </w:pPr>
            <w:r>
              <w:rPr>
                <w:b/>
                <w:caps/>
              </w:rPr>
              <w:t>X</w:t>
            </w:r>
          </w:p>
        </w:tc>
        <w:tc>
          <w:tcPr>
            <w:tcW w:w="2977" w:type="dxa"/>
            <w:gridSpan w:val="4"/>
          </w:tcPr>
          <w:p w:rsidR="00D03700" w:rsidRDefault="003767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03700" w:rsidRDefault="00376719">
            <w:pPr>
              <w:pStyle w:val="CRCoverPage"/>
              <w:spacing w:after="0"/>
              <w:ind w:left="99"/>
            </w:pPr>
            <w:r>
              <w:t>TS/TR ... CR ...</w:t>
            </w:r>
          </w:p>
        </w:tc>
      </w:tr>
      <w:tr w:rsidR="00D03700">
        <w:tc>
          <w:tcPr>
            <w:tcW w:w="2694" w:type="dxa"/>
            <w:gridSpan w:val="2"/>
            <w:tcBorders>
              <w:left w:val="single" w:sz="4" w:space="0" w:color="auto"/>
            </w:tcBorders>
          </w:tcPr>
          <w:p w:rsidR="00D03700" w:rsidRDefault="003767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03700" w:rsidRDefault="00D037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3700" w:rsidRDefault="00376719">
            <w:pPr>
              <w:pStyle w:val="CRCoverPage"/>
              <w:spacing w:after="0"/>
              <w:jc w:val="center"/>
              <w:rPr>
                <w:b/>
                <w:caps/>
              </w:rPr>
            </w:pPr>
            <w:r>
              <w:rPr>
                <w:b/>
                <w:caps/>
              </w:rPr>
              <w:t>x</w:t>
            </w:r>
          </w:p>
        </w:tc>
        <w:tc>
          <w:tcPr>
            <w:tcW w:w="2977" w:type="dxa"/>
            <w:gridSpan w:val="4"/>
          </w:tcPr>
          <w:p w:rsidR="00D03700" w:rsidRDefault="00376719">
            <w:pPr>
              <w:pStyle w:val="CRCoverPage"/>
              <w:spacing w:after="0"/>
            </w:pPr>
            <w:r>
              <w:t xml:space="preserve"> Test specifications</w:t>
            </w:r>
          </w:p>
        </w:tc>
        <w:tc>
          <w:tcPr>
            <w:tcW w:w="3401" w:type="dxa"/>
            <w:gridSpan w:val="3"/>
            <w:tcBorders>
              <w:right w:val="single" w:sz="4" w:space="0" w:color="auto"/>
            </w:tcBorders>
            <w:shd w:val="pct30" w:color="FFFF00" w:fill="auto"/>
          </w:tcPr>
          <w:p w:rsidR="00D03700" w:rsidRDefault="00376719">
            <w:pPr>
              <w:pStyle w:val="CRCoverPage"/>
              <w:spacing w:after="0"/>
              <w:ind w:left="99"/>
            </w:pPr>
            <w:r>
              <w:t xml:space="preserve">TS/TR ... CR ... </w:t>
            </w:r>
          </w:p>
        </w:tc>
      </w:tr>
      <w:tr w:rsidR="00D03700">
        <w:tc>
          <w:tcPr>
            <w:tcW w:w="2694" w:type="dxa"/>
            <w:gridSpan w:val="2"/>
            <w:tcBorders>
              <w:left w:val="single" w:sz="4" w:space="0" w:color="auto"/>
            </w:tcBorders>
          </w:tcPr>
          <w:p w:rsidR="00D03700" w:rsidRDefault="003767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03700" w:rsidRDefault="00D037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3700" w:rsidRDefault="00376719">
            <w:pPr>
              <w:pStyle w:val="CRCoverPage"/>
              <w:spacing w:after="0"/>
              <w:jc w:val="center"/>
              <w:rPr>
                <w:b/>
                <w:caps/>
              </w:rPr>
            </w:pPr>
            <w:r>
              <w:rPr>
                <w:b/>
                <w:caps/>
              </w:rPr>
              <w:t>x</w:t>
            </w:r>
          </w:p>
        </w:tc>
        <w:tc>
          <w:tcPr>
            <w:tcW w:w="2977" w:type="dxa"/>
            <w:gridSpan w:val="4"/>
          </w:tcPr>
          <w:p w:rsidR="00D03700" w:rsidRDefault="00376719">
            <w:pPr>
              <w:pStyle w:val="CRCoverPage"/>
              <w:spacing w:after="0"/>
            </w:pPr>
            <w:r>
              <w:t xml:space="preserve"> O&amp;M Specifications</w:t>
            </w:r>
          </w:p>
        </w:tc>
        <w:tc>
          <w:tcPr>
            <w:tcW w:w="3401" w:type="dxa"/>
            <w:gridSpan w:val="3"/>
            <w:tcBorders>
              <w:right w:val="single" w:sz="4" w:space="0" w:color="auto"/>
            </w:tcBorders>
            <w:shd w:val="pct30" w:color="FFFF00" w:fill="auto"/>
          </w:tcPr>
          <w:p w:rsidR="00D03700" w:rsidRDefault="00376719">
            <w:pPr>
              <w:pStyle w:val="CRCoverPage"/>
              <w:spacing w:after="0"/>
              <w:ind w:left="99"/>
            </w:pPr>
            <w:r>
              <w:t xml:space="preserve">TS/TR ... CR ... </w:t>
            </w:r>
          </w:p>
        </w:tc>
      </w:tr>
      <w:tr w:rsidR="00D03700">
        <w:tc>
          <w:tcPr>
            <w:tcW w:w="2694" w:type="dxa"/>
            <w:gridSpan w:val="2"/>
            <w:tcBorders>
              <w:left w:val="single" w:sz="4" w:space="0" w:color="auto"/>
            </w:tcBorders>
          </w:tcPr>
          <w:p w:rsidR="00D03700" w:rsidRDefault="00D03700">
            <w:pPr>
              <w:pStyle w:val="CRCoverPage"/>
              <w:spacing w:after="0"/>
              <w:rPr>
                <w:b/>
                <w:i/>
              </w:rPr>
            </w:pPr>
          </w:p>
        </w:tc>
        <w:tc>
          <w:tcPr>
            <w:tcW w:w="6946" w:type="dxa"/>
            <w:gridSpan w:val="9"/>
            <w:tcBorders>
              <w:right w:val="single" w:sz="4" w:space="0" w:color="auto"/>
            </w:tcBorders>
          </w:tcPr>
          <w:p w:rsidR="00D03700" w:rsidRDefault="00D03700">
            <w:pPr>
              <w:pStyle w:val="CRCoverPage"/>
              <w:spacing w:after="0"/>
            </w:pPr>
          </w:p>
        </w:tc>
      </w:tr>
      <w:tr w:rsidR="00D03700">
        <w:tc>
          <w:tcPr>
            <w:tcW w:w="2694" w:type="dxa"/>
            <w:gridSpan w:val="2"/>
            <w:tcBorders>
              <w:left w:val="single" w:sz="4" w:space="0" w:color="auto"/>
              <w:bottom w:val="single" w:sz="4" w:space="0" w:color="auto"/>
            </w:tcBorders>
          </w:tcPr>
          <w:p w:rsidR="00D03700" w:rsidRDefault="003767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03700" w:rsidRDefault="00D03700">
            <w:pPr>
              <w:pStyle w:val="CRCoverPage"/>
              <w:spacing w:after="0"/>
              <w:ind w:left="100"/>
            </w:pPr>
          </w:p>
        </w:tc>
      </w:tr>
      <w:tr w:rsidR="00D03700">
        <w:tc>
          <w:tcPr>
            <w:tcW w:w="2694" w:type="dxa"/>
            <w:gridSpan w:val="2"/>
            <w:tcBorders>
              <w:top w:val="single" w:sz="4" w:space="0" w:color="auto"/>
              <w:bottom w:val="single" w:sz="4" w:space="0" w:color="auto"/>
            </w:tcBorders>
          </w:tcPr>
          <w:p w:rsidR="00D03700" w:rsidRDefault="00D037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03700" w:rsidRDefault="00D03700">
            <w:pPr>
              <w:pStyle w:val="CRCoverPage"/>
              <w:spacing w:after="0"/>
              <w:ind w:left="100"/>
              <w:rPr>
                <w:sz w:val="8"/>
                <w:szCs w:val="8"/>
              </w:rPr>
            </w:pPr>
          </w:p>
        </w:tc>
      </w:tr>
      <w:tr w:rsidR="00D03700">
        <w:tc>
          <w:tcPr>
            <w:tcW w:w="2694" w:type="dxa"/>
            <w:gridSpan w:val="2"/>
            <w:tcBorders>
              <w:top w:val="single" w:sz="4" w:space="0" w:color="auto"/>
              <w:left w:val="single" w:sz="4" w:space="0" w:color="auto"/>
              <w:bottom w:val="single" w:sz="4" w:space="0" w:color="auto"/>
            </w:tcBorders>
          </w:tcPr>
          <w:p w:rsidR="00D03700" w:rsidRDefault="00376719">
            <w:pPr>
              <w:pStyle w:val="CRCoverPage"/>
              <w:tabs>
                <w:tab w:val="right" w:pos="2184"/>
              </w:tabs>
              <w:spacing w:after="0"/>
              <w:rPr>
                <w:b/>
                <w:i/>
              </w:rPr>
            </w:pPr>
            <w:r>
              <w:rPr>
                <w:b/>
                <w:i/>
              </w:rPr>
              <w:t xml:space="preserve">This </w:t>
            </w:r>
            <w:r>
              <w:rPr>
                <w:b/>
                <w:i/>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3700" w:rsidRDefault="00D03700">
            <w:pPr>
              <w:pStyle w:val="CRCoverPage"/>
              <w:spacing w:after="0"/>
              <w:ind w:left="100"/>
            </w:pPr>
          </w:p>
        </w:tc>
      </w:tr>
    </w:tbl>
    <w:p w:rsidR="00D03700" w:rsidRDefault="00D03700">
      <w:pPr>
        <w:sectPr w:rsidR="00D03700">
          <w:headerReference w:type="even" r:id="rId15"/>
          <w:footnotePr>
            <w:numRestart w:val="eachSect"/>
          </w:footnotePr>
          <w:pgSz w:w="11907" w:h="16840"/>
          <w:pgMar w:top="1418" w:right="1134" w:bottom="1134" w:left="1134" w:header="680" w:footer="567" w:gutter="0"/>
          <w:cols w:space="720"/>
        </w:sectPr>
      </w:pPr>
    </w:p>
    <w:p w:rsidR="00D03700" w:rsidRDefault="00376719">
      <w:pPr>
        <w:pStyle w:val="StartEndofChange"/>
        <w:rPr>
          <w:rFonts w:eastAsia="宋体"/>
          <w:lang w:eastAsia="zh-CN"/>
        </w:rPr>
      </w:pPr>
      <w:r>
        <w:lastRenderedPageBreak/>
        <w:t>FIRST CHANGE</w:t>
      </w:r>
      <w:r>
        <w:rPr>
          <w:rFonts w:eastAsia="宋体" w:hint="eastAsia"/>
          <w:lang w:eastAsia="zh-CN"/>
        </w:rPr>
        <w:t xml:space="preserve"> (All the text is new)</w:t>
      </w:r>
    </w:p>
    <w:p w:rsidR="00D03700" w:rsidRDefault="00376719">
      <w:pPr>
        <w:pStyle w:val="3"/>
        <w:rPr>
          <w:ins w:id="2" w:author="CU-Tianqi Xing-SA2#171" w:date="2025-10-16T17:04:00Z"/>
          <w:lang w:val="en-US" w:eastAsia="zh-CN"/>
        </w:rPr>
      </w:pPr>
      <w:bookmarkStart w:id="3" w:name="_CR6_2_3_4_4"/>
      <w:bookmarkStart w:id="4" w:name="_CR5_15_18_3"/>
      <w:bookmarkStart w:id="5" w:name="_CR6_2_3_4_2"/>
      <w:bookmarkStart w:id="6" w:name="_CR6_2_3_4_3"/>
      <w:bookmarkStart w:id="7" w:name="_CR5_18_1"/>
      <w:bookmarkStart w:id="8" w:name="_CR5_15_19"/>
      <w:bookmarkStart w:id="9" w:name="_Toc193777826"/>
      <w:bookmarkEnd w:id="3"/>
      <w:bookmarkEnd w:id="4"/>
      <w:bookmarkEnd w:id="5"/>
      <w:bookmarkEnd w:id="6"/>
      <w:bookmarkEnd w:id="7"/>
      <w:bookmarkEnd w:id="8"/>
      <w:ins w:id="10" w:author="CU-Tianqi Xing-SA2#171" w:date="2025-10-16T17:04:00Z">
        <w:r>
          <w:t>5.18</w:t>
        </w:r>
        <w:proofErr w:type="gramStart"/>
        <w:r>
          <w:t>.</w:t>
        </w:r>
        <w:r>
          <w:rPr>
            <w:rFonts w:hint="eastAsia"/>
            <w:lang w:val="en-US" w:eastAsia="zh-CN"/>
          </w:rPr>
          <w:t>x</w:t>
        </w:r>
        <w:proofErr w:type="gramEnd"/>
        <w:r>
          <w:tab/>
        </w:r>
        <w:r>
          <w:rPr>
            <w:rFonts w:hint="eastAsia"/>
            <w:lang w:val="en-US" w:eastAsia="zh-CN"/>
          </w:rPr>
          <w:t xml:space="preserve">Indirect Network Sharing for </w:t>
        </w:r>
      </w:ins>
      <w:ins w:id="11" w:author="CU-Tianqi Xing-SA2#172" w:date="2025-10-24T14:11:00Z">
        <w:r>
          <w:rPr>
            <w:lang w:val="en-US" w:eastAsia="zh-CN"/>
          </w:rPr>
          <w:t>D</w:t>
        </w:r>
      </w:ins>
      <w:ins w:id="12" w:author="CU-Tianqi Xing-SA2#171" w:date="2025-10-16T17:04:00Z">
        <w:r>
          <w:rPr>
            <w:lang w:val="en-US" w:eastAsia="zh-CN"/>
          </w:rPr>
          <w:t xml:space="preserve">isaster </w:t>
        </w:r>
      </w:ins>
      <w:ins w:id="13" w:author="CU-Tianqi Xing-SA2#172" w:date="2025-10-24T14:11:00Z">
        <w:r>
          <w:rPr>
            <w:lang w:val="en-US" w:eastAsia="zh-CN"/>
          </w:rPr>
          <w:t>C</w:t>
        </w:r>
      </w:ins>
      <w:ins w:id="14" w:author="CU-Tianqi Xing-SA2#171" w:date="2025-10-16T17:04:00Z">
        <w:r>
          <w:rPr>
            <w:lang w:val="en-US" w:eastAsia="zh-CN"/>
          </w:rPr>
          <w:t>ondition</w:t>
        </w:r>
      </w:ins>
    </w:p>
    <w:p w:rsidR="00D03700" w:rsidRDefault="00376719">
      <w:pPr>
        <w:rPr>
          <w:ins w:id="15" w:author="CU-Tianqi Xing-SA2#171" w:date="2025-10-16T17:04:00Z"/>
          <w:lang w:val="en-US" w:eastAsia="zh-CN"/>
        </w:rPr>
      </w:pPr>
      <w:ins w:id="16" w:author="CU-Tianqi Xing-SA2#171" w:date="2025-10-16T17:04:00Z">
        <w:r>
          <w:rPr>
            <w:rFonts w:eastAsia="宋体" w:hint="eastAsia"/>
            <w:lang w:val="en-US" w:eastAsia="zh-CN"/>
          </w:rPr>
          <w:t xml:space="preserve">Subject to </w:t>
        </w:r>
        <w:r>
          <w:t xml:space="preserve">operator policy and </w:t>
        </w:r>
        <w:r>
          <w:t>national/regional regulations</w:t>
        </w:r>
        <w:r>
          <w:rPr>
            <w:rFonts w:hint="eastAsia"/>
            <w:lang w:val="en-US" w:eastAsia="zh-CN"/>
          </w:rPr>
          <w:t xml:space="preserve">, the Indirect Network Sharing can be used by UEs of the PLMN with the Disaster Condition to minimize the service interruption. </w:t>
        </w:r>
      </w:ins>
    </w:p>
    <w:p w:rsidR="00D03700" w:rsidRDefault="00376719">
      <w:pPr>
        <w:pStyle w:val="NO"/>
        <w:rPr>
          <w:ins w:id="17" w:author="CU-Tianqi Xing-SA2#171" w:date="2025-10-16T17:04:00Z"/>
          <w:lang w:val="en-US" w:eastAsia="zh-CN"/>
        </w:rPr>
      </w:pPr>
      <w:ins w:id="18" w:author="CU-Tianqi Xing-SA2#171" w:date="2025-10-16T17:04:00Z">
        <w:r>
          <w:rPr>
            <w:rFonts w:hint="eastAsia"/>
            <w:lang w:val="en-US" w:eastAsia="zh-CN"/>
          </w:rPr>
          <w:t>N</w:t>
        </w:r>
        <w:r>
          <w:rPr>
            <w:lang w:val="en-US" w:eastAsia="zh-CN"/>
          </w:rPr>
          <w:t xml:space="preserve">OTE 1:  </w:t>
        </w:r>
      </w:ins>
      <w:ins w:id="19" w:author="CU-Tianqi Xing-SA2#172" w:date="2025-10-24T14:13:00Z">
        <w:r>
          <w:rPr>
            <w:lang w:val="en-US" w:eastAsia="zh-CN"/>
          </w:rPr>
          <w:t>In the case of</w:t>
        </w:r>
      </w:ins>
      <w:ins w:id="20" w:author="CU-Tianqi Xing-SA2#171" w:date="2025-10-16T17:04:00Z">
        <w:r>
          <w:rPr>
            <w:rFonts w:hint="eastAsia"/>
            <w:lang w:val="en-US" w:eastAsia="zh-CN"/>
          </w:rPr>
          <w:t xml:space="preserve"> Indirect Network Sharing for Disaster Condition,</w:t>
        </w:r>
        <w:r>
          <w:rPr>
            <w:lang w:val="en-US" w:eastAsia="zh-CN"/>
          </w:rPr>
          <w:t xml:space="preserve"> the UE </w:t>
        </w:r>
        <w:r>
          <w:rPr>
            <w:rFonts w:hint="eastAsia"/>
            <w:lang w:val="en-US" w:eastAsia="zh-CN"/>
          </w:rPr>
          <w:t>is not</w:t>
        </w:r>
        <w:r>
          <w:rPr>
            <w:lang w:val="en-US" w:eastAsia="zh-CN"/>
          </w:rPr>
          <w:t xml:space="preserve"> aware of disaster condition</w:t>
        </w:r>
        <w:r>
          <w:rPr>
            <w:rFonts w:hint="eastAsia"/>
            <w:lang w:val="en-US" w:eastAsia="zh-CN"/>
          </w:rPr>
          <w:t xml:space="preserve"> and the UE </w:t>
        </w:r>
        <w:proofErr w:type="spellStart"/>
        <w:r>
          <w:rPr>
            <w:rFonts w:hint="eastAsia"/>
            <w:lang w:val="en-US" w:eastAsia="zh-CN"/>
          </w:rPr>
          <w:t>behaviour</w:t>
        </w:r>
        <w:proofErr w:type="spellEnd"/>
        <w:r>
          <w:rPr>
            <w:rFonts w:hint="eastAsia"/>
            <w:lang w:val="en-US" w:eastAsia="zh-CN"/>
          </w:rPr>
          <w:t xml:space="preserve"> is same as the normal case of Indirect Network Sharing as specified in clause 5.18.3</w:t>
        </w:r>
        <w:r>
          <w:rPr>
            <w:lang w:val="en-US" w:eastAsia="zh-CN"/>
          </w:rPr>
          <w:t>.</w:t>
        </w:r>
      </w:ins>
    </w:p>
    <w:p w:rsidR="00D03700" w:rsidRDefault="00376719">
      <w:pPr>
        <w:pStyle w:val="NO"/>
        <w:rPr>
          <w:ins w:id="21" w:author="CU-Tianqi Xing-SA2#171" w:date="2025-10-16T17:04:00Z"/>
        </w:rPr>
      </w:pPr>
      <w:ins w:id="22" w:author="CU-Tianqi Xing-SA2#171" w:date="2025-10-16T17:04:00Z">
        <w:r>
          <w:t>NOTE 2:</w:t>
        </w:r>
        <w:r>
          <w:tab/>
          <w:t xml:space="preserve">How </w:t>
        </w:r>
        <w:r>
          <w:rPr>
            <w:rFonts w:hint="eastAsia"/>
            <w:lang w:val="en-US" w:eastAsia="zh-CN"/>
          </w:rPr>
          <w:t>the hosting</w:t>
        </w:r>
        <w:r>
          <w:t xml:space="preserve"> PLMN is </w:t>
        </w:r>
        <w:r>
          <w:rPr>
            <w:rFonts w:hint="eastAsia"/>
            <w:lang w:val="en-US" w:eastAsia="zh-CN"/>
          </w:rPr>
          <w:t xml:space="preserve">made aware </w:t>
        </w:r>
      </w:ins>
      <w:ins w:id="23" w:author="CU-Tianqi Xing-SA2#172" w:date="2025-11-03T14:32:00Z">
        <w:r>
          <w:rPr>
            <w:lang w:val="en-US" w:eastAsia="zh-CN"/>
          </w:rPr>
          <w:t>that</w:t>
        </w:r>
        <w:r>
          <w:rPr>
            <w:rFonts w:hint="eastAsia"/>
            <w:lang w:val="en-US" w:eastAsia="zh-CN"/>
          </w:rPr>
          <w:t xml:space="preserve"> </w:t>
        </w:r>
      </w:ins>
      <w:ins w:id="24" w:author="CU-Tianqi Xing-SA2#171" w:date="2025-10-16T17:04:00Z">
        <w:r>
          <w:t xml:space="preserve">another PLMN </w:t>
        </w:r>
        <w:r>
          <w:rPr>
            <w:rFonts w:hint="eastAsia"/>
            <w:lang w:val="en-US" w:eastAsia="zh-CN"/>
          </w:rPr>
          <w:t xml:space="preserve">(as the participating operator network) </w:t>
        </w:r>
        <w:r>
          <w:t xml:space="preserve">is a PLMN with </w:t>
        </w:r>
      </w:ins>
      <w:ins w:id="25" w:author="CU-Tianqi Xing-SA2#172-r1" w:date="2025-11-18T18:59:00Z">
        <w:r>
          <w:rPr>
            <w:rFonts w:hint="eastAsia"/>
            <w:lang w:val="en-US" w:eastAsia="zh-CN"/>
          </w:rPr>
          <w:t>D</w:t>
        </w:r>
      </w:ins>
      <w:proofErr w:type="spellStart"/>
      <w:ins w:id="26" w:author="CU-Tianqi Xing-SA2#171" w:date="2025-10-16T17:04:00Z">
        <w:r>
          <w:t>isa</w:t>
        </w:r>
        <w:r>
          <w:t>ster</w:t>
        </w:r>
        <w:proofErr w:type="spellEnd"/>
        <w:r>
          <w:t xml:space="preserve"> </w:t>
        </w:r>
      </w:ins>
      <w:ins w:id="27" w:author="CU-Tianqi Xing-SA2#172-r1" w:date="2025-11-18T18:59:00Z">
        <w:r>
          <w:rPr>
            <w:rFonts w:hint="eastAsia"/>
            <w:lang w:val="en-US" w:eastAsia="zh-CN"/>
          </w:rPr>
          <w:t>C</w:t>
        </w:r>
      </w:ins>
      <w:proofErr w:type="spellStart"/>
      <w:ins w:id="28" w:author="CU-Tianqi Xing-SA2#171" w:date="2025-10-16T17:04:00Z">
        <w:r>
          <w:t>ondition</w:t>
        </w:r>
        <w:proofErr w:type="spellEnd"/>
        <w:r>
          <w:t xml:space="preserve"> and how </w:t>
        </w:r>
        <w:r>
          <w:rPr>
            <w:rFonts w:hint="eastAsia"/>
            <w:lang w:val="en-US" w:eastAsia="zh-CN"/>
          </w:rPr>
          <w:t>the hosting</w:t>
        </w:r>
        <w:r>
          <w:t xml:space="preserve"> PLMN is </w:t>
        </w:r>
        <w:r>
          <w:rPr>
            <w:rFonts w:hint="eastAsia"/>
            <w:lang w:val="en-US" w:eastAsia="zh-CN"/>
          </w:rPr>
          <w:t>made aware</w:t>
        </w:r>
        <w:r>
          <w:t xml:space="preserve"> of the area where the </w:t>
        </w:r>
      </w:ins>
      <w:ins w:id="29" w:author="CU-Tianqi Xing-SA2#172" w:date="2025-11-03T14:33:00Z">
        <w:r>
          <w:rPr>
            <w:lang w:val="en-US" w:eastAsia="zh-CN"/>
          </w:rPr>
          <w:t>D</w:t>
        </w:r>
      </w:ins>
      <w:proofErr w:type="spellStart"/>
      <w:ins w:id="30" w:author="CU-Tianqi Xing-SA2#171" w:date="2025-10-16T17:04:00Z">
        <w:r>
          <w:t>isaster</w:t>
        </w:r>
        <w:proofErr w:type="spellEnd"/>
        <w:r>
          <w:t xml:space="preserve"> </w:t>
        </w:r>
      </w:ins>
      <w:ins w:id="31" w:author="CU-Tianqi Xing-SA2#172" w:date="2025-11-03T14:33:00Z">
        <w:r>
          <w:rPr>
            <w:lang w:val="en-US" w:eastAsia="zh-CN"/>
          </w:rPr>
          <w:t>C</w:t>
        </w:r>
      </w:ins>
      <w:proofErr w:type="spellStart"/>
      <w:ins w:id="32" w:author="CU-Tianqi Xing-SA2#171" w:date="2025-10-16T17:04:00Z">
        <w:r>
          <w:t>ondition</w:t>
        </w:r>
        <w:proofErr w:type="spellEnd"/>
        <w:r>
          <w:t xml:space="preserve"> applies is out of scope of 3GPP.</w:t>
        </w:r>
      </w:ins>
    </w:p>
    <w:p w:rsidR="00D03700" w:rsidRDefault="00376719">
      <w:pPr>
        <w:rPr>
          <w:ins w:id="33" w:author="CU-Tianqi Xing-SA2#172-r1" w:date="2025-11-20T18:27:00Z"/>
          <w:lang w:val="en-US" w:eastAsia="zh-CN"/>
        </w:rPr>
      </w:pPr>
      <w:ins w:id="34" w:author="CU-Tianqi Xing-SA2#171" w:date="2025-10-16T17:04:00Z">
        <w:r>
          <w:rPr>
            <w:rFonts w:hint="eastAsia"/>
            <w:lang w:val="en-US" w:eastAsia="zh-CN"/>
          </w:rPr>
          <w:t xml:space="preserve">When the </w:t>
        </w:r>
      </w:ins>
      <w:ins w:id="35" w:author="CU-Tianqi Xing-SA2#172" w:date="2025-10-24T14:15:00Z">
        <w:r>
          <w:rPr>
            <w:lang w:val="en-US" w:eastAsia="zh-CN"/>
          </w:rPr>
          <w:t>D</w:t>
        </w:r>
      </w:ins>
      <w:ins w:id="36" w:author="CU-Tianqi Xing-SA2#171" w:date="2025-10-16T17:04:00Z">
        <w:r>
          <w:rPr>
            <w:rFonts w:hint="eastAsia"/>
            <w:lang w:val="en-US" w:eastAsia="zh-CN"/>
          </w:rPr>
          <w:t xml:space="preserve">isaster </w:t>
        </w:r>
      </w:ins>
      <w:ins w:id="37" w:author="CU-Tianqi Xing-SA2#172" w:date="2025-10-24T14:15:00Z">
        <w:r>
          <w:rPr>
            <w:lang w:val="en-US" w:eastAsia="zh-CN"/>
          </w:rPr>
          <w:t>C</w:t>
        </w:r>
      </w:ins>
      <w:ins w:id="38" w:author="CU-Tianqi Xing-SA2#171" w:date="2025-10-16T17:04:00Z">
        <w:r>
          <w:rPr>
            <w:rFonts w:hint="eastAsia"/>
            <w:lang w:val="en-US" w:eastAsia="zh-CN"/>
          </w:rPr>
          <w:t>ondition arises, the AMF of the hosting operator</w:t>
        </w:r>
        <w:r>
          <w:rPr>
            <w:lang w:val="en-US" w:eastAsia="zh-CN"/>
          </w:rPr>
          <w:t>’</w:t>
        </w:r>
        <w:r>
          <w:rPr>
            <w:rFonts w:hint="eastAsia"/>
            <w:lang w:val="en-US" w:eastAsia="zh-CN"/>
          </w:rPr>
          <w:t xml:space="preserve">s network receives the </w:t>
        </w:r>
        <w:r>
          <w:t>NAS Registration Request message</w:t>
        </w:r>
        <w:r>
          <w:rPr>
            <w:rFonts w:hint="eastAsia"/>
            <w:lang w:val="en-US" w:eastAsia="zh-CN"/>
          </w:rPr>
          <w:t xml:space="preserve"> sent</w:t>
        </w:r>
        <w:r>
          <w:rPr>
            <w:rFonts w:hint="eastAsia"/>
            <w:lang w:val="en-US" w:eastAsia="zh-CN"/>
          </w:rPr>
          <w:t xml:space="preserve"> by the UE of the participating operator</w:t>
        </w:r>
        <w:r>
          <w:rPr>
            <w:lang w:val="en-US" w:eastAsia="zh-CN"/>
          </w:rPr>
          <w:t>.</w:t>
        </w:r>
        <w:r>
          <w:rPr>
            <w:rFonts w:hint="eastAsia"/>
            <w:lang w:val="en-US" w:eastAsia="zh-CN"/>
          </w:rPr>
          <w:t xml:space="preserve"> </w:t>
        </w:r>
        <w:r>
          <w:rPr>
            <w:lang w:val="en-US" w:eastAsia="zh-CN"/>
          </w:rPr>
          <w:t>T</w:t>
        </w:r>
        <w:r>
          <w:rPr>
            <w:rFonts w:hint="eastAsia"/>
            <w:lang w:val="en-US" w:eastAsia="zh-CN"/>
          </w:rPr>
          <w:t>he AMF identif</w:t>
        </w:r>
        <w:r>
          <w:rPr>
            <w:lang w:val="en-US" w:eastAsia="zh-CN"/>
          </w:rPr>
          <w:t>ies</w:t>
        </w:r>
        <w:r>
          <w:rPr>
            <w:rFonts w:hint="eastAsia"/>
            <w:lang w:val="en-US" w:eastAsia="zh-CN"/>
          </w:rPr>
          <w:t xml:space="preserve"> that the UE is registering to the network via the Indirect Network Sharing for Disaster Condition</w:t>
        </w:r>
        <w:r>
          <w:rPr>
            <w:lang w:val="en-US" w:eastAsia="zh-CN"/>
          </w:rPr>
          <w:t xml:space="preserve"> </w:t>
        </w:r>
        <w:r>
          <w:rPr>
            <w:rFonts w:hint="eastAsia"/>
            <w:lang w:val="en-US" w:eastAsia="zh-CN"/>
          </w:rPr>
          <w:t>by checking</w:t>
        </w:r>
        <w:r>
          <w:rPr>
            <w:lang w:val="en-US" w:eastAsia="zh-CN"/>
          </w:rPr>
          <w:t xml:space="preserve"> </w:t>
        </w:r>
      </w:ins>
      <w:ins w:id="39" w:author="CU-Tianqi Xing-SA2#172" w:date="2025-10-21T10:47:00Z">
        <w:r>
          <w:rPr>
            <w:lang w:val="en-US" w:eastAsia="zh-CN"/>
          </w:rPr>
          <w:t>that</w:t>
        </w:r>
      </w:ins>
      <w:ins w:id="40" w:author="CU-Tianqi Xing-SA2#171" w:date="2025-10-16T17:04:00Z">
        <w:r>
          <w:rPr>
            <w:lang w:val="en-US" w:eastAsia="zh-CN"/>
          </w:rPr>
          <w:t xml:space="preserve"> the UE is </w:t>
        </w:r>
        <w:r>
          <w:rPr>
            <w:rFonts w:eastAsia="MS Mincho"/>
          </w:rPr>
          <w:t xml:space="preserve">from a participating operator that can </w:t>
        </w:r>
        <w:r>
          <w:t xml:space="preserve">use </w:t>
        </w:r>
        <w:r>
          <w:rPr>
            <w:rFonts w:hint="eastAsia"/>
            <w:lang w:val="en-US" w:eastAsia="zh-CN"/>
          </w:rPr>
          <w:t>Indirect Network Sharing</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D</w:t>
        </w:r>
        <w:r>
          <w:rPr>
            <w:lang w:val="en-US" w:eastAsia="zh-CN"/>
          </w:rPr>
          <w:t xml:space="preserve">isaster </w:t>
        </w:r>
        <w:r>
          <w:rPr>
            <w:rFonts w:hint="eastAsia"/>
            <w:lang w:val="en-US" w:eastAsia="zh-CN"/>
          </w:rPr>
          <w:t>C</w:t>
        </w:r>
        <w:r>
          <w:rPr>
            <w:lang w:val="en-US" w:eastAsia="zh-CN"/>
          </w:rPr>
          <w:t>ondition</w:t>
        </w:r>
        <w:r>
          <w:rPr>
            <w:rFonts w:hint="eastAsia"/>
            <w:lang w:val="en-US" w:eastAsia="zh-CN"/>
          </w:rPr>
          <w:t xml:space="preserve"> and that </w:t>
        </w:r>
        <w:r>
          <w:t xml:space="preserve">the UE is </w:t>
        </w:r>
        <w:r>
          <w:rPr>
            <w:rFonts w:hint="eastAsia"/>
            <w:lang w:val="en-US" w:eastAsia="zh-CN"/>
          </w:rPr>
          <w:t xml:space="preserve">registering to the network for the Indirect Network Sharing and the UE is </w:t>
        </w:r>
        <w:r>
          <w:t xml:space="preserve">in the area </w:t>
        </w:r>
        <w:r>
          <w:rPr>
            <w:rFonts w:hint="eastAsia"/>
            <w:lang w:val="en-US" w:eastAsia="zh-CN"/>
          </w:rPr>
          <w:t>of</w:t>
        </w:r>
        <w:r>
          <w:t xml:space="preserve"> </w:t>
        </w:r>
        <w:r>
          <w:rPr>
            <w:rFonts w:hint="eastAsia"/>
            <w:lang w:val="en-US" w:eastAsia="zh-CN"/>
          </w:rPr>
          <w:t>D</w:t>
        </w:r>
        <w:proofErr w:type="spellStart"/>
        <w:r>
          <w:t>isaster</w:t>
        </w:r>
        <w:proofErr w:type="spellEnd"/>
        <w:r>
          <w:t xml:space="preserve"> </w:t>
        </w:r>
        <w:r>
          <w:rPr>
            <w:rFonts w:hint="eastAsia"/>
            <w:lang w:val="en-US" w:eastAsia="zh-CN"/>
          </w:rPr>
          <w:t>C</w:t>
        </w:r>
        <w:proofErr w:type="spellStart"/>
        <w:r>
          <w:t>ondition</w:t>
        </w:r>
        <w:proofErr w:type="spellEnd"/>
        <w:r>
          <w:rPr>
            <w:lang w:val="en-US" w:eastAsia="zh-CN"/>
          </w:rPr>
          <w:t>.</w:t>
        </w:r>
        <w:r>
          <w:rPr>
            <w:rFonts w:hint="eastAsia"/>
            <w:lang w:val="en-US" w:eastAsia="zh-CN"/>
          </w:rPr>
          <w:t xml:space="preserve"> </w:t>
        </w:r>
        <w:r>
          <w:rPr>
            <w:lang w:val="en-US" w:eastAsia="zh-CN"/>
          </w:rPr>
          <w:t>I</w:t>
        </w:r>
        <w:r>
          <w:rPr>
            <w:rFonts w:hint="eastAsia"/>
            <w:lang w:val="en-US" w:eastAsia="zh-CN"/>
          </w:rPr>
          <w:t>f</w:t>
        </w:r>
        <w:r>
          <w:rPr>
            <w:lang w:val="en-US" w:eastAsia="zh-CN"/>
          </w:rPr>
          <w:t xml:space="preserve"> </w:t>
        </w:r>
        <w:r>
          <w:rPr>
            <w:rFonts w:hint="eastAsia"/>
            <w:lang w:val="en-US" w:eastAsia="zh-CN"/>
          </w:rPr>
          <w:t xml:space="preserve">the above conditions are satisfied, </w:t>
        </w:r>
        <w:r>
          <w:t>comparing to the normal Indirect Network Sharing case</w:t>
        </w:r>
        <w:r>
          <w:rPr>
            <w:rFonts w:hint="eastAsia"/>
            <w:lang w:val="en-US" w:eastAsia="zh-CN"/>
          </w:rPr>
          <w:t>,</w:t>
        </w:r>
        <w:r>
          <w:t xml:space="preserve"> </w:t>
        </w:r>
        <w:r>
          <w:rPr>
            <w:rFonts w:hint="eastAsia"/>
            <w:lang w:val="en-US" w:eastAsia="zh-CN"/>
          </w:rPr>
          <w:t xml:space="preserve">the </w:t>
        </w:r>
        <w:r>
          <w:t xml:space="preserve">AMF </w:t>
        </w:r>
      </w:ins>
      <w:ins w:id="41" w:author="CU-Tianqi Xing-SA2#172" w:date="2025-10-27T09:55:00Z">
        <w:r>
          <w:rPr>
            <w:lang w:val="en-US" w:eastAsia="zh-CN"/>
          </w:rPr>
          <w:t>als</w:t>
        </w:r>
        <w:r>
          <w:rPr>
            <w:lang w:val="en-US" w:eastAsia="zh-CN"/>
          </w:rPr>
          <w:t>o</w:t>
        </w:r>
        <w:r>
          <w:rPr>
            <w:rFonts w:hint="eastAsia"/>
            <w:lang w:val="en-US" w:eastAsia="zh-CN"/>
          </w:rPr>
          <w:t xml:space="preserve"> </w:t>
        </w:r>
      </w:ins>
      <w:ins w:id="42" w:author="CU-Tianqi Xing-SA2#171" w:date="2025-10-16T17:04:00Z">
        <w:r>
          <w:t>provides the Disaster Roaming service indication to AUSF</w:t>
        </w:r>
        <w:r>
          <w:rPr>
            <w:lang w:val="en-US"/>
          </w:rPr>
          <w:t xml:space="preserve"> and</w:t>
        </w:r>
        <w:r>
          <w:t xml:space="preserve"> UDM </w:t>
        </w:r>
        <w:r>
          <w:rPr>
            <w:rFonts w:hint="eastAsia"/>
            <w:lang w:val="en-US" w:eastAsia="zh-CN"/>
          </w:rPr>
          <w:t>during the registration procedure</w:t>
        </w:r>
      </w:ins>
      <w:ins w:id="43" w:author="CU-Tianqi Xing-SA2#171" w:date="2025-10-16T17:09:00Z">
        <w:r>
          <w:rPr>
            <w:rFonts w:hint="eastAsia"/>
            <w:lang w:val="en-US" w:eastAsia="zh-CN"/>
          </w:rPr>
          <w:t>.</w:t>
        </w:r>
      </w:ins>
      <w:ins w:id="44" w:author="CU-Tianqi Xing-SA2#171" w:date="2025-10-16T17:04:00Z">
        <w:r>
          <w:rPr>
            <w:rFonts w:hint="eastAsia"/>
            <w:lang w:val="en-US" w:eastAsia="zh-CN"/>
          </w:rPr>
          <w:t xml:space="preserve"> </w:t>
        </w:r>
        <w:r>
          <w:rPr>
            <w:lang w:val="en-US"/>
          </w:rPr>
          <w:t xml:space="preserve"> In addition</w:t>
        </w:r>
        <w:r>
          <w:rPr>
            <w:lang w:val="en-US" w:eastAsia="zh-CN"/>
          </w:rPr>
          <w:t>,</w:t>
        </w:r>
        <w:r>
          <w:rPr>
            <w:lang w:val="en-US"/>
          </w:rPr>
          <w:t xml:space="preserve"> the AMF </w:t>
        </w:r>
        <w:r>
          <w:rPr>
            <w:lang w:val="en-US" w:eastAsia="zh-CN"/>
          </w:rPr>
          <w:t xml:space="preserve">also </w:t>
        </w:r>
        <w:r>
          <w:rPr>
            <w:lang w:val="en-US"/>
          </w:rPr>
          <w:t>provide</w:t>
        </w:r>
        <w:r>
          <w:rPr>
            <w:lang w:val="en-US" w:eastAsia="zh-CN"/>
          </w:rPr>
          <w:t>s</w:t>
        </w:r>
        <w:r>
          <w:rPr>
            <w:lang w:val="en-US"/>
          </w:rPr>
          <w:t xml:space="preserve"> </w:t>
        </w:r>
        <w:r>
          <w:rPr>
            <w:lang w:val="en-US" w:eastAsia="zh-CN"/>
          </w:rPr>
          <w:t>this</w:t>
        </w:r>
        <w:r>
          <w:rPr>
            <w:lang w:val="en-US"/>
          </w:rPr>
          <w:t xml:space="preserve"> indication to </w:t>
        </w:r>
        <w:r>
          <w:rPr>
            <w:lang w:val="en-US" w:eastAsia="zh-CN"/>
          </w:rPr>
          <w:t>V-</w:t>
        </w:r>
        <w:r>
          <w:rPr>
            <w:lang w:val="en-US"/>
          </w:rPr>
          <w:t xml:space="preserve">SMF </w:t>
        </w:r>
        <w:r>
          <w:rPr>
            <w:lang w:val="en-US" w:eastAsia="zh-CN"/>
          </w:rPr>
          <w:t>during</w:t>
        </w:r>
        <w:r>
          <w:rPr>
            <w:rFonts w:hint="eastAsia"/>
            <w:lang w:val="en-US" w:eastAsia="zh-CN"/>
          </w:rPr>
          <w:t xml:space="preserve"> the PDU session related procedure and the V-SMF provides it to the H-SMF</w:t>
        </w:r>
        <w:r>
          <w:t>.</w:t>
        </w:r>
        <w:r>
          <w:rPr>
            <w:rFonts w:hint="eastAsia"/>
            <w:lang w:val="en-US" w:eastAsia="zh-CN"/>
          </w:rPr>
          <w:t xml:space="preserve"> The NFs of the participating operator network (e.g. </w:t>
        </w:r>
        <w:r>
          <w:t>AUSF</w:t>
        </w:r>
        <w:r>
          <w:rPr>
            <w:rFonts w:hint="eastAsia"/>
            <w:lang w:val="en-US" w:eastAsia="zh-CN"/>
          </w:rPr>
          <w:t>,</w:t>
        </w:r>
        <w:r>
          <w:t xml:space="preserve"> UDM </w:t>
        </w:r>
        <w:r>
          <w:rPr>
            <w:rFonts w:hint="eastAsia"/>
            <w:lang w:val="en-US" w:eastAsia="zh-CN"/>
          </w:rPr>
          <w:t xml:space="preserve">and SMF) are able to identify </w:t>
        </w:r>
        <w:r>
          <w:rPr>
            <w:rFonts w:hint="eastAsia"/>
            <w:lang w:eastAsia="zh-CN"/>
          </w:rPr>
          <w:t xml:space="preserve">which UE(s) are </w:t>
        </w:r>
        <w:r>
          <w:rPr>
            <w:rFonts w:hint="eastAsia"/>
            <w:lang w:val="en-US" w:eastAsia="zh-CN"/>
          </w:rPr>
          <w:t xml:space="preserve">using the Indirect Network Sharing for Disaster Condition based on </w:t>
        </w:r>
        <w:r>
          <w:t>the Disaster Roaming service indication</w:t>
        </w:r>
        <w:r>
          <w:rPr>
            <w:rFonts w:hint="eastAsia"/>
            <w:lang w:val="en-US" w:eastAsia="zh-CN"/>
          </w:rPr>
          <w:t xml:space="preserve"> and the PLMN ID of the hosting operator.</w:t>
        </w:r>
      </w:ins>
    </w:p>
    <w:p w:rsidR="00D03700" w:rsidRDefault="00376719">
      <w:pPr>
        <w:pStyle w:val="NO"/>
        <w:spacing w:beforeLines="75" w:before="180"/>
        <w:ind w:leftChars="142" w:left="284" w:firstLine="0"/>
        <w:rPr>
          <w:ins w:id="45" w:author="CU-Tianqi Xing-SA2#171" w:date="2025-10-16T17:04:00Z"/>
          <w:lang w:val="en-US" w:eastAsia="zh-CN"/>
        </w:rPr>
      </w:pPr>
      <w:ins w:id="46" w:author="CU-Tianqi Xing-SA2#171" w:date="2025-10-16T17:04:00Z">
        <w:r>
          <w:rPr>
            <w:lang w:val="en-US" w:eastAsia="zh-CN"/>
          </w:rPr>
          <w:t>NOTE 3:  The Disaster Roaming service indication</w:t>
        </w:r>
        <w:r>
          <w:rPr>
            <w:rFonts w:hint="eastAsia"/>
            <w:lang w:val="en-US" w:eastAsia="zh-CN"/>
          </w:rPr>
          <w:t xml:space="preserve"> is specified in the clause 5.40.4.</w:t>
        </w:r>
      </w:ins>
    </w:p>
    <w:p w:rsidR="00D03700" w:rsidRDefault="00376719">
      <w:pPr>
        <w:pStyle w:val="NO"/>
        <w:rPr>
          <w:ins w:id="47" w:author="CU-Tianqi Xing-SA2#172" w:date="2025-10-24T11:28:00Z"/>
          <w:lang w:val="en-US"/>
        </w:rPr>
      </w:pPr>
      <w:ins w:id="48" w:author="CU-Tianqi Xing-SA2#171" w:date="2025-10-16T17:04:00Z">
        <w:r>
          <w:rPr>
            <w:lang w:eastAsia="zh-CN"/>
          </w:rPr>
          <w:t xml:space="preserve">NOTE </w:t>
        </w:r>
        <w:r>
          <w:rPr>
            <w:lang w:val="en-US" w:eastAsia="zh-CN"/>
          </w:rPr>
          <w:t>4</w:t>
        </w:r>
        <w:r>
          <w:rPr>
            <w:lang w:eastAsia="zh-CN"/>
          </w:rPr>
          <w:t xml:space="preserve">:  </w:t>
        </w:r>
        <w:r>
          <w:rPr>
            <w:lang w:val="en-US"/>
          </w:rPr>
          <w:t>Per-PLMN unified access control can be used to reduce load in the hosting operator</w:t>
        </w:r>
        <w:r>
          <w:rPr>
            <w:lang w:eastAsia="zh-CN"/>
          </w:rPr>
          <w:t>’</w:t>
        </w:r>
        <w:r>
          <w:rPr>
            <w:lang w:val="en-US"/>
          </w:rPr>
          <w:t xml:space="preserve">s network and allow the access priority for </w:t>
        </w:r>
      </w:ins>
      <w:ins w:id="49" w:author="CU-Tianqi Xing-SA2#172" w:date="2025-10-24T11:26:00Z">
        <w:r>
          <w:rPr>
            <w:lang w:val="en-US" w:eastAsia="zh-CN"/>
          </w:rPr>
          <w:t xml:space="preserve">the specific </w:t>
        </w:r>
      </w:ins>
      <w:ins w:id="50" w:author="CU-Tianqi Xing-SA2#171" w:date="2025-10-16T17:04:00Z">
        <w:r>
          <w:rPr>
            <w:lang w:val="en-US"/>
          </w:rPr>
          <w:t xml:space="preserve">UEs during the </w:t>
        </w:r>
      </w:ins>
      <w:ins w:id="51" w:author="CU-Tianqi Xing-SA2#172-r1" w:date="2025-11-18T19:05:00Z">
        <w:r>
          <w:rPr>
            <w:lang w:val="en-US" w:eastAsia="zh-CN"/>
          </w:rPr>
          <w:t>D</w:t>
        </w:r>
      </w:ins>
      <w:ins w:id="52" w:author="CU-Tianqi Xing-SA2#171" w:date="2025-10-16T17:04:00Z">
        <w:r>
          <w:rPr>
            <w:lang w:val="en-US"/>
          </w:rPr>
          <w:t>isaste</w:t>
        </w:r>
        <w:r>
          <w:rPr>
            <w:lang w:val="en-US"/>
          </w:rPr>
          <w:t xml:space="preserve">r </w:t>
        </w:r>
      </w:ins>
      <w:ins w:id="53" w:author="CU-Tianqi Xing-SA2#172-r1" w:date="2025-11-18T19:05:00Z">
        <w:r>
          <w:rPr>
            <w:lang w:val="en-US" w:eastAsia="zh-CN"/>
          </w:rPr>
          <w:t>C</w:t>
        </w:r>
      </w:ins>
      <w:ins w:id="54" w:author="CU-Tianqi Xing-SA2#171" w:date="2025-10-16T17:04:00Z">
        <w:r>
          <w:rPr>
            <w:lang w:val="en-US"/>
          </w:rPr>
          <w:t>ondition.</w:t>
        </w:r>
      </w:ins>
    </w:p>
    <w:p w:rsidR="00D03700" w:rsidRDefault="00376719">
      <w:pPr>
        <w:rPr>
          <w:ins w:id="55" w:author="CU-Tianqi Xing-SA2#172-r1" w:date="2025-11-19T22:59:00Z"/>
          <w:lang w:val="en-US" w:eastAsia="zh-CN"/>
        </w:rPr>
      </w:pPr>
      <w:ins w:id="56" w:author="CU-Tianqi Xing-SA2#172-r1" w:date="2025-11-18T19:08:00Z">
        <w:r>
          <w:rPr>
            <w:lang w:val="en-US" w:eastAsia="zh-CN"/>
          </w:rPr>
          <w:t>I</w:t>
        </w:r>
        <w:r>
          <w:rPr>
            <w:rFonts w:hint="eastAsia"/>
            <w:lang w:val="en-US" w:eastAsia="zh-CN"/>
          </w:rPr>
          <w:t>n the case that more than one hosting operator</w:t>
        </w:r>
        <w:r>
          <w:rPr>
            <w:lang w:val="en-US" w:eastAsia="zh-CN"/>
          </w:rPr>
          <w:t>s</w:t>
        </w:r>
        <w:r>
          <w:rPr>
            <w:rFonts w:hint="eastAsia"/>
            <w:lang w:val="en-US" w:eastAsia="zh-CN"/>
          </w:rPr>
          <w:t xml:space="preserve"> can provide the I</w:t>
        </w:r>
        <w:r>
          <w:rPr>
            <w:lang w:val="en-US" w:eastAsia="zh-CN"/>
          </w:rPr>
          <w:t>ndirect Network Sharing</w:t>
        </w:r>
        <w:r>
          <w:rPr>
            <w:rFonts w:hint="eastAsia"/>
            <w:lang w:val="en-US" w:eastAsia="zh-CN"/>
          </w:rPr>
          <w:t xml:space="preserve"> for </w:t>
        </w:r>
        <w:r>
          <w:rPr>
            <w:lang w:val="en-US" w:eastAsia="zh-CN"/>
          </w:rPr>
          <w:t>D</w:t>
        </w:r>
        <w:r>
          <w:rPr>
            <w:rFonts w:hint="eastAsia"/>
            <w:lang w:val="en-US" w:eastAsia="zh-CN"/>
          </w:rPr>
          <w:t xml:space="preserve">isaster </w:t>
        </w:r>
        <w:r>
          <w:rPr>
            <w:lang w:val="en-US" w:eastAsia="zh-CN"/>
          </w:rPr>
          <w:t>C</w:t>
        </w:r>
        <w:r>
          <w:rPr>
            <w:rFonts w:hint="eastAsia"/>
            <w:lang w:val="en-US" w:eastAsia="zh-CN"/>
          </w:rPr>
          <w:t xml:space="preserve">ondition for the </w:t>
        </w:r>
        <w:r>
          <w:rPr>
            <w:rFonts w:hint="eastAsia"/>
          </w:rPr>
          <w:t>participating</w:t>
        </w:r>
        <w:r>
          <w:rPr>
            <w:rFonts w:hint="eastAsia"/>
            <w:lang w:val="en-US" w:eastAsia="zh-CN"/>
          </w:rPr>
          <w:t xml:space="preserve"> operator in the disaster area</w:t>
        </w:r>
        <w:r>
          <w:rPr>
            <w:lang w:val="en-US" w:eastAsia="zh-CN"/>
          </w:rPr>
          <w:t xml:space="preserve">, </w:t>
        </w:r>
      </w:ins>
      <w:ins w:id="57" w:author="CU-Tianqi Xing-SA2#172-r1" w:date="2025-11-20T06:54:00Z">
        <w:r>
          <w:rPr>
            <w:lang w:val="en-US" w:eastAsia="zh-CN"/>
          </w:rPr>
          <w:t xml:space="preserve">in order to reduce the </w:t>
        </w:r>
        <w:proofErr w:type="spellStart"/>
        <w:r>
          <w:rPr>
            <w:lang w:val="en-US" w:eastAsia="zh-CN"/>
          </w:rPr>
          <w:t>signalling</w:t>
        </w:r>
        <w:proofErr w:type="spellEnd"/>
        <w:r>
          <w:rPr>
            <w:lang w:val="en-US" w:eastAsia="zh-CN"/>
          </w:rPr>
          <w:t xml:space="preserve"> load</w:t>
        </w:r>
        <w:r>
          <w:rPr>
            <w:rFonts w:hint="eastAsia"/>
            <w:lang w:val="en-US" w:eastAsia="zh-CN"/>
          </w:rPr>
          <w:t>,</w:t>
        </w:r>
      </w:ins>
      <w:ins w:id="58" w:author="CU-Tianqi Xing-SA2#172-r1" w:date="2025-11-19T09:34:00Z">
        <w:r>
          <w:rPr>
            <w:rFonts w:hint="eastAsia"/>
            <w:lang w:val="en-US" w:eastAsia="zh-CN"/>
          </w:rPr>
          <w:t xml:space="preserve"> </w:t>
        </w:r>
      </w:ins>
      <w:ins w:id="59" w:author="CU-Tianqi Xing-SA2#172-r1" w:date="2025-11-19T08:23:00Z">
        <w:r>
          <w:rPr>
            <w:rFonts w:hint="eastAsia"/>
            <w:lang w:val="en-US" w:eastAsia="zh-CN"/>
          </w:rPr>
          <w:t xml:space="preserve">the different hosting operators </w:t>
        </w:r>
      </w:ins>
      <w:ins w:id="60" w:author="CU-Tianqi Xing-SA2#172-r1" w:date="2025-11-19T09:34:00Z">
        <w:r>
          <w:rPr>
            <w:rFonts w:hint="eastAsia"/>
            <w:lang w:val="en-US" w:eastAsia="zh-CN"/>
          </w:rPr>
          <w:t xml:space="preserve">shall </w:t>
        </w:r>
      </w:ins>
      <w:ins w:id="61" w:author="CU-Tianqi Xing-SA2#172-r1" w:date="2025-11-20T06:58:00Z">
        <w:r>
          <w:rPr>
            <w:rFonts w:hint="eastAsia"/>
            <w:lang w:val="en-US" w:eastAsia="zh-CN"/>
          </w:rPr>
          <w:t>ensure th</w:t>
        </w:r>
      </w:ins>
      <w:ins w:id="62" w:author="CU-Tianqi Xing-SA2#172-r1" w:date="2025-11-20T06:59:00Z">
        <w:r>
          <w:rPr>
            <w:rFonts w:hint="eastAsia"/>
            <w:lang w:val="en-US" w:eastAsia="zh-CN"/>
          </w:rPr>
          <w:t xml:space="preserve">eir RANs </w:t>
        </w:r>
      </w:ins>
      <w:ins w:id="63" w:author="CU-Tianqi Xing-SA2#172-r1" w:date="2025-11-19T08:23:00Z">
        <w:r>
          <w:rPr>
            <w:rFonts w:hint="eastAsia"/>
            <w:lang w:val="en-US" w:eastAsia="zh-CN"/>
          </w:rPr>
          <w:t>broa</w:t>
        </w:r>
      </w:ins>
      <w:ins w:id="64" w:author="CU-Tianqi Xing-SA2#172-r1" w:date="2025-11-19T08:24:00Z">
        <w:r>
          <w:rPr>
            <w:rFonts w:hint="eastAsia"/>
            <w:lang w:val="en-US" w:eastAsia="zh-CN"/>
          </w:rPr>
          <w:t xml:space="preserve">dcast different PLMN IDs </w:t>
        </w:r>
      </w:ins>
      <w:ins w:id="65" w:author="CU-Tianqi Xing-SA2#172-r1" w:date="2025-11-20T06:55:00Z">
        <w:r>
          <w:rPr>
            <w:rFonts w:hint="eastAsia"/>
            <w:lang w:val="en-US" w:eastAsia="zh-CN"/>
          </w:rPr>
          <w:t xml:space="preserve">all </w:t>
        </w:r>
      </w:ins>
      <w:ins w:id="66" w:author="CU-Tianqi Xing-SA2#172-r1" w:date="2025-11-19T08:24:00Z">
        <w:r>
          <w:rPr>
            <w:rFonts w:hint="eastAsia"/>
            <w:lang w:val="en-US" w:eastAsia="zh-CN"/>
          </w:rPr>
          <w:t xml:space="preserve">representing the participating operator toward the UEs of </w:t>
        </w:r>
      </w:ins>
      <w:ins w:id="67" w:author="CU-Tianqi Xing-SA2#172-r1" w:date="2025-11-19T08:25:00Z">
        <w:r>
          <w:rPr>
            <w:rFonts w:hint="eastAsia"/>
            <w:lang w:val="en-US" w:eastAsia="zh-CN"/>
          </w:rPr>
          <w:t xml:space="preserve">the </w:t>
        </w:r>
      </w:ins>
      <w:ins w:id="68" w:author="CU-Tianqi Xing-SA2#172-r1" w:date="2025-11-19T08:24:00Z">
        <w:r>
          <w:rPr>
            <w:rFonts w:hint="eastAsia"/>
            <w:lang w:val="en-US" w:eastAsia="zh-CN"/>
          </w:rPr>
          <w:t>participating operator</w:t>
        </w:r>
      </w:ins>
      <w:ins w:id="69" w:author="CU-Tianqi Xing-SA2#172-r1" w:date="2025-11-18T19:08:00Z">
        <w:r>
          <w:rPr>
            <w:rFonts w:hint="eastAsia"/>
            <w:lang w:val="en-US" w:eastAsia="zh-CN"/>
          </w:rPr>
          <w:t>.</w:t>
        </w:r>
      </w:ins>
    </w:p>
    <w:p w:rsidR="00D03700" w:rsidRDefault="00376719">
      <w:pPr>
        <w:pStyle w:val="NO"/>
        <w:rPr>
          <w:ins w:id="70" w:author="CU-Tianqi Xing-SA2#172-r1" w:date="2025-11-19T23:09:00Z"/>
          <w:lang w:val="en-US" w:eastAsia="zh-CN"/>
        </w:rPr>
      </w:pPr>
      <w:ins w:id="71" w:author="CU-Tianqi Xing-SA2#172-r1" w:date="2025-11-19T22:59:00Z">
        <w:r>
          <w:rPr>
            <w:rFonts w:eastAsia="等线"/>
            <w:lang w:eastAsia="zh-CN"/>
          </w:rPr>
          <w:t xml:space="preserve">NOTE </w:t>
        </w:r>
        <w:r>
          <w:rPr>
            <w:rFonts w:eastAsia="等线"/>
            <w:lang w:val="en-US" w:eastAsia="zh-CN"/>
          </w:rPr>
          <w:t>5</w:t>
        </w:r>
        <w:r>
          <w:rPr>
            <w:rFonts w:eastAsia="等线"/>
            <w:lang w:eastAsia="zh-CN"/>
          </w:rPr>
          <w:t xml:space="preserve">:  </w:t>
        </w:r>
        <w:r>
          <w:rPr>
            <w:rFonts w:eastAsia="等线"/>
            <w:lang w:val="en-US" w:eastAsia="zh-CN"/>
          </w:rPr>
          <w:t xml:space="preserve">In the above case, </w:t>
        </w:r>
      </w:ins>
      <w:ins w:id="72" w:author="CU-Tianqi Xing-SA2#172-r1" w:date="2025-11-20T06:55:00Z">
        <w:r>
          <w:rPr>
            <w:rFonts w:eastAsia="等线" w:hint="eastAsia"/>
            <w:lang w:val="en-US" w:eastAsia="zh-CN"/>
          </w:rPr>
          <w:t xml:space="preserve">even </w:t>
        </w:r>
      </w:ins>
      <w:ins w:id="73" w:author="CU-Tianqi Xing-SA2#172-r1" w:date="2025-11-19T22:59:00Z">
        <w:r>
          <w:rPr>
            <w:rFonts w:eastAsia="等线"/>
            <w:lang w:val="en-US" w:eastAsia="zh-CN"/>
          </w:rPr>
          <w:t xml:space="preserve">if </w:t>
        </w:r>
      </w:ins>
      <w:ins w:id="74" w:author="CU-Tianqi Xing-SA2#172-r1" w:date="2025-11-19T23:00:00Z">
        <w:r>
          <w:rPr>
            <w:rFonts w:hint="eastAsia"/>
            <w:lang w:val="en-US" w:eastAsia="zh-CN"/>
          </w:rPr>
          <w:t xml:space="preserve">inter-AMFs interface </w:t>
        </w:r>
      </w:ins>
      <w:ins w:id="75" w:author="CU-Tianqi Xing-SA2#172-r1" w:date="2025-11-20T06:58:00Z">
        <w:r>
          <w:rPr>
            <w:rFonts w:hint="eastAsia"/>
            <w:lang w:val="en-US" w:eastAsia="zh-CN"/>
          </w:rPr>
          <w:t>between</w:t>
        </w:r>
      </w:ins>
      <w:ins w:id="76" w:author="CU-Tianqi Xing-SA2#172-r1" w:date="2025-11-19T23:00:00Z">
        <w:r>
          <w:rPr>
            <w:rFonts w:hint="eastAsia"/>
            <w:lang w:val="en-US" w:eastAsia="zh-CN"/>
          </w:rPr>
          <w:t xml:space="preserve"> the different hosting operators can be established, </w:t>
        </w:r>
      </w:ins>
      <w:ins w:id="77" w:author="CU-Tianqi Xing-SA2#172-r1" w:date="2025-11-19T23:03:00Z">
        <w:r>
          <w:rPr>
            <w:rFonts w:hint="eastAsia"/>
            <w:lang w:val="en-US" w:eastAsia="zh-CN"/>
          </w:rPr>
          <w:t xml:space="preserve">it is recommended that the different hosting operators </w:t>
        </w:r>
      </w:ins>
      <w:ins w:id="78" w:author="CU-Tianqi Xing-SA2#172-r1" w:date="2025-11-20T06:59:00Z">
        <w:r>
          <w:rPr>
            <w:rFonts w:hint="eastAsia"/>
            <w:lang w:val="en-US" w:eastAsia="zh-CN"/>
          </w:rPr>
          <w:t>en</w:t>
        </w:r>
      </w:ins>
      <w:ins w:id="79" w:author="CU-Tianqi Xing-SA2#172-r1" w:date="2025-11-20T07:10:00Z">
        <w:r>
          <w:rPr>
            <w:rFonts w:hint="eastAsia"/>
            <w:lang w:val="en-US" w:eastAsia="zh-CN"/>
          </w:rPr>
          <w:t>able</w:t>
        </w:r>
      </w:ins>
      <w:ins w:id="80" w:author="CU-Tianqi Xing-SA2#172-r1" w:date="2025-11-20T06:59:00Z">
        <w:r>
          <w:rPr>
            <w:rFonts w:hint="eastAsia"/>
            <w:lang w:val="en-US" w:eastAsia="zh-CN"/>
          </w:rPr>
          <w:t xml:space="preserve"> their RANs </w:t>
        </w:r>
      </w:ins>
      <w:ins w:id="81" w:author="CU-Tianqi Xing-SA2#172-r1" w:date="2025-11-20T07:10:00Z">
        <w:r>
          <w:rPr>
            <w:rFonts w:hint="eastAsia"/>
            <w:lang w:val="en-US" w:eastAsia="zh-CN"/>
          </w:rPr>
          <w:t xml:space="preserve">to </w:t>
        </w:r>
      </w:ins>
      <w:ins w:id="82" w:author="CU-Tianqi Xing-SA2#172-r1" w:date="2025-11-19T23:03:00Z">
        <w:r>
          <w:rPr>
            <w:rFonts w:hint="eastAsia"/>
            <w:lang w:val="en-US" w:eastAsia="zh-CN"/>
          </w:rPr>
          <w:t>broadcast different PLMN IDs representing the participating operator</w:t>
        </w:r>
      </w:ins>
      <w:ins w:id="83" w:author="CU-Tianqi Xing-SA2#172-r1" w:date="2025-11-19T23:04:00Z">
        <w:r>
          <w:rPr>
            <w:rFonts w:hint="eastAsia"/>
            <w:lang w:val="en-US" w:eastAsia="zh-CN"/>
          </w:rPr>
          <w:t xml:space="preserve"> toward the UEs of the participating operator</w:t>
        </w:r>
      </w:ins>
      <w:ins w:id="84" w:author="CU-Tianqi Xing-SA2#172-r1" w:date="2025-11-19T23:00:00Z">
        <w:r>
          <w:rPr>
            <w:rFonts w:hint="eastAsia"/>
            <w:lang w:val="en-US" w:eastAsia="zh-CN"/>
          </w:rPr>
          <w:t xml:space="preserve">. </w:t>
        </w:r>
      </w:ins>
    </w:p>
    <w:p w:rsidR="00D03700" w:rsidRDefault="00376719">
      <w:pPr>
        <w:pStyle w:val="NO"/>
        <w:rPr>
          <w:ins w:id="85" w:author="CU-Tianqi Xing-SA2#172-r1" w:date="2025-11-20T06:45:00Z"/>
          <w:lang w:val="en-US" w:eastAsia="zh-CN"/>
        </w:rPr>
      </w:pPr>
      <w:ins w:id="86" w:author="CU-Tianqi Xing-SA2#172-r1" w:date="2025-11-20T06:45:00Z">
        <w:r>
          <w:rPr>
            <w:lang w:val="en-US" w:eastAsia="zh-CN"/>
          </w:rPr>
          <w:t>NOTE 6:</w:t>
        </w:r>
        <w:r>
          <w:rPr>
            <w:lang w:val="en-US" w:eastAsia="zh-CN"/>
          </w:rPr>
          <w:tab/>
        </w:r>
      </w:ins>
      <w:ins w:id="87" w:author="CU-Tianqi Xing-SA2#172-r1" w:date="2025-11-20T06:47:00Z">
        <w:r>
          <w:rPr>
            <w:lang w:val="en-US" w:eastAsia="zh-CN"/>
          </w:rPr>
          <w:t>How</w:t>
        </w:r>
        <w:r>
          <w:rPr>
            <w:lang w:val="en-US" w:eastAsia="zh-CN"/>
          </w:rPr>
          <w:t xml:space="preserve"> to achieve </w:t>
        </w:r>
      </w:ins>
      <w:ins w:id="88" w:author="CU-Tianqi Xing-SA2#172-r1" w:date="2025-11-20T06:48:00Z">
        <w:r>
          <w:rPr>
            <w:lang w:val="en-US" w:eastAsia="zh-CN"/>
          </w:rPr>
          <w:t xml:space="preserve">to broadcast </w:t>
        </w:r>
        <w:r>
          <w:rPr>
            <w:rFonts w:hint="eastAsia"/>
            <w:lang w:val="en-US" w:eastAsia="zh-CN"/>
          </w:rPr>
          <w:t xml:space="preserve">different PLMN IDs representing the participating operator is up to </w:t>
        </w:r>
        <w:r>
          <w:t>national/regional regulations</w:t>
        </w:r>
        <w:r>
          <w:rPr>
            <w:lang w:val="en-US" w:eastAsia="zh-CN"/>
          </w:rPr>
          <w:t xml:space="preserve"> and </w:t>
        </w:r>
        <w:r>
          <w:t>operator policy</w:t>
        </w:r>
        <w:r>
          <w:rPr>
            <w:lang w:val="en-US" w:eastAsia="zh-CN"/>
          </w:rPr>
          <w:t xml:space="preserve">. </w:t>
        </w:r>
      </w:ins>
      <w:ins w:id="89" w:author="CU-Tianqi Xing-SA2#172-r1" w:date="2025-11-20T06:49:00Z">
        <w:r>
          <w:rPr>
            <w:rFonts w:hint="eastAsia"/>
            <w:lang w:val="en-US" w:eastAsia="zh-CN"/>
          </w:rPr>
          <w:t>For instance, i</w:t>
        </w:r>
      </w:ins>
      <w:ins w:id="90" w:author="CU-Tianqi Xing-SA2#172-r1" w:date="2025-11-20T06:45:00Z">
        <w:r>
          <w:rPr>
            <w:lang w:val="en-US" w:eastAsia="zh-CN"/>
          </w:rPr>
          <w:t>f the participating PLMN</w:t>
        </w:r>
      </w:ins>
      <w:ins w:id="91" w:author="CU-Tianqi Xing-SA2#172-r1" w:date="2025-11-20T06:49:00Z">
        <w:r>
          <w:rPr>
            <w:rFonts w:hint="eastAsia"/>
            <w:lang w:val="en-US" w:eastAsia="zh-CN"/>
          </w:rPr>
          <w:t xml:space="preserve"> </w:t>
        </w:r>
      </w:ins>
      <w:ins w:id="92" w:author="CU-Tianqi Xing-SA2#172-r1" w:date="2025-11-20T06:45:00Z">
        <w:r>
          <w:rPr>
            <w:lang w:val="en-US" w:eastAsia="zh-CN"/>
          </w:rPr>
          <w:t xml:space="preserve">is using a two digit MNC, e.g. MNC=XY, then </w:t>
        </w:r>
      </w:ins>
      <w:ins w:id="93" w:author="CU-Tianqi Xing-SA2#172-r1" w:date="2025-11-20T06:50:00Z">
        <w:r>
          <w:rPr>
            <w:rFonts w:hint="eastAsia"/>
            <w:lang w:val="en-US" w:eastAsia="zh-CN"/>
          </w:rPr>
          <w:t xml:space="preserve">the RANs of </w:t>
        </w:r>
      </w:ins>
      <w:ins w:id="94" w:author="CU-Tianqi Xing-SA2#172-r1" w:date="2025-11-20T06:45:00Z">
        <w:r>
          <w:rPr>
            <w:lang w:val="en-US" w:eastAsia="zh-CN"/>
          </w:rPr>
          <w:t xml:space="preserve">the hosting operators might be able to </w:t>
        </w:r>
      </w:ins>
      <w:ins w:id="95" w:author="CU-Tianqi Xing-SA2#172-r1" w:date="2025-11-20T06:50:00Z">
        <w:r>
          <w:rPr>
            <w:rFonts w:hint="eastAsia"/>
            <w:lang w:val="en-US" w:eastAsia="zh-CN"/>
          </w:rPr>
          <w:t>broadcast</w:t>
        </w:r>
      </w:ins>
      <w:ins w:id="96" w:author="CU-Tianqi Xing-SA2#172-r1" w:date="2025-11-20T06:45:00Z">
        <w:r>
          <w:rPr>
            <w:lang w:val="en-US" w:eastAsia="zh-CN"/>
          </w:rPr>
          <w:t xml:space="preserve"> 3 digit PLMN IDs, e.g., MNCs XY1 and XY2 for the UEs of the participating operator.</w:t>
        </w:r>
      </w:ins>
    </w:p>
    <w:p w:rsidR="00D03700" w:rsidRDefault="00376719">
      <w:pPr>
        <w:rPr>
          <w:ins w:id="97" w:author="CU-Tianqi Xing-SA2#172-r1" w:date="2025-11-21T06:29:00Z"/>
          <w:lang w:val="en-US" w:eastAsia="zh-CN"/>
        </w:rPr>
      </w:pPr>
      <w:ins w:id="98" w:author="CU-Tianqi Xing-SA2#172" w:date="2025-10-24T11:18:00Z">
        <w:r>
          <w:rPr>
            <w:lang w:val="en-US" w:eastAsia="zh-CN"/>
          </w:rPr>
          <w:t xml:space="preserve">When the </w:t>
        </w:r>
        <w:r>
          <w:t>Disaster Condition is no longer applicable</w:t>
        </w:r>
        <w:r>
          <w:rPr>
            <w:lang w:val="en-US" w:eastAsia="zh-CN"/>
          </w:rPr>
          <w:t xml:space="preserve">, the RAN </w:t>
        </w:r>
      </w:ins>
      <w:ins w:id="99" w:author="CU-Tianqi Xing-SA2#172-r1" w:date="2025-11-18T19:09:00Z">
        <w:r>
          <w:rPr>
            <w:rFonts w:hint="eastAsia"/>
            <w:lang w:val="en-US" w:eastAsia="zh-CN"/>
          </w:rPr>
          <w:t xml:space="preserve">of the hosting operator </w:t>
        </w:r>
      </w:ins>
      <w:ins w:id="100" w:author="CU-Tianqi Xing-SA2#172" w:date="2025-10-24T11:18:00Z">
        <w:r>
          <w:rPr>
            <w:lang w:val="en-US" w:eastAsia="zh-CN"/>
          </w:rPr>
          <w:t>stop</w:t>
        </w:r>
      </w:ins>
      <w:ins w:id="101" w:author="ZTE rev4" w:date="2025-11-21T06:11:00Z">
        <w:r>
          <w:rPr>
            <w:lang w:val="en-US" w:eastAsia="zh-CN"/>
          </w:rPr>
          <w:t>s</w:t>
        </w:r>
      </w:ins>
      <w:ins w:id="102" w:author="CU-Tianqi Xing-SA2#172" w:date="2025-10-24T11:18:00Z">
        <w:r>
          <w:rPr>
            <w:lang w:val="en-US" w:eastAsia="zh-CN"/>
          </w:rPr>
          <w:t xml:space="preserve"> broadcasting the PLMN ID represe</w:t>
        </w:r>
        <w:r>
          <w:rPr>
            <w:lang w:val="en-US" w:eastAsia="zh-CN"/>
          </w:rPr>
          <w:t>nting the participating operator</w:t>
        </w:r>
      </w:ins>
      <w:ins w:id="103" w:author="CU-Tianqi Xing-SA2#172-r1" w:date="2025-11-21T09:58:00Z">
        <w:r>
          <w:rPr>
            <w:rFonts w:hint="eastAsia"/>
            <w:lang w:val="en-US" w:eastAsia="zh-CN"/>
          </w:rPr>
          <w:t>, then</w:t>
        </w:r>
      </w:ins>
      <w:ins w:id="104" w:author="ZTE rev4" w:date="2025-11-21T06:14:00Z">
        <w:r>
          <w:rPr>
            <w:lang w:val="en-US" w:eastAsia="zh-CN"/>
          </w:rPr>
          <w:t xml:space="preserve"> </w:t>
        </w:r>
      </w:ins>
      <w:ins w:id="105" w:author="CU-Tianqi Xing-SA2#172" w:date="2025-10-24T11:18:00Z">
        <w:r>
          <w:rPr>
            <w:lang w:val="en-US" w:eastAsia="zh-CN"/>
          </w:rPr>
          <w:t>UE</w:t>
        </w:r>
      </w:ins>
      <w:ins w:id="106" w:author="ZTE rev4" w:date="2025-11-21T06:12:00Z">
        <w:r>
          <w:rPr>
            <w:lang w:val="en-US" w:eastAsia="zh-CN"/>
          </w:rPr>
          <w:t>s</w:t>
        </w:r>
      </w:ins>
      <w:ins w:id="107" w:author="CU-Tianqi Xing-SA2#172" w:date="2025-10-24T11:18:00Z">
        <w:r>
          <w:rPr>
            <w:lang w:val="en-US" w:eastAsia="zh-CN"/>
          </w:rPr>
          <w:t xml:space="preserve"> of the participating operator </w:t>
        </w:r>
      </w:ins>
      <w:ins w:id="108" w:author="Ericsson_CQ" w:date="2025-11-21T11:16:00Z">
        <w:r>
          <w:rPr>
            <w:lang w:val="en-US" w:eastAsia="zh-CN"/>
          </w:rPr>
          <w:t xml:space="preserve">in RRC_IDLE and RRC_INACTIVE state </w:t>
        </w:r>
      </w:ins>
      <w:ins w:id="109" w:author="CU-Tianqi Xing-SA2#172" w:date="2025-10-24T11:18:00Z">
        <w:r>
          <w:rPr>
            <w:lang w:val="en-US" w:eastAsia="zh-CN"/>
          </w:rPr>
          <w:t>perform PLMN selection as described in TS 23.122 [17] and TS 24.501 [47] and</w:t>
        </w:r>
      </w:ins>
      <w:ins w:id="110" w:author="CU-Tianqi Xing-SA2#172" w:date="2025-10-24T11:22:00Z">
        <w:r>
          <w:rPr>
            <w:lang w:val="en-US" w:eastAsia="zh-CN"/>
          </w:rPr>
          <w:t xml:space="preserve"> </w:t>
        </w:r>
      </w:ins>
      <w:ins w:id="111" w:author="CU-Tianqi Xing-SA2#172" w:date="2025-10-24T11:18:00Z">
        <w:r>
          <w:rPr>
            <w:lang w:val="en-US" w:eastAsia="zh-CN"/>
          </w:rPr>
          <w:t>return to the PLMN previously with Disaster Condition.</w:t>
        </w:r>
      </w:ins>
      <w:r>
        <w:rPr>
          <w:rFonts w:hint="eastAsia"/>
          <w:lang w:val="en-US" w:eastAsia="zh-CN"/>
        </w:rPr>
        <w:t xml:space="preserve"> </w:t>
      </w:r>
      <w:ins w:id="112" w:author="ZTE rev4" w:date="2025-11-21T06:12:00Z">
        <w:r>
          <w:rPr>
            <w:rFonts w:hint="eastAsia"/>
            <w:lang w:val="en-US" w:eastAsia="zh-CN"/>
          </w:rPr>
          <w:t>For UEs</w:t>
        </w:r>
      </w:ins>
      <w:ins w:id="113" w:author="ZTE rev4" w:date="2025-11-21T06:15:00Z">
        <w:r>
          <w:rPr>
            <w:lang w:val="en-US" w:eastAsia="zh-CN"/>
          </w:rPr>
          <w:t xml:space="preserve"> of the p</w:t>
        </w:r>
        <w:r>
          <w:rPr>
            <w:lang w:val="en-US" w:eastAsia="zh-CN"/>
          </w:rPr>
          <w:t>articipating operator</w:t>
        </w:r>
      </w:ins>
      <w:ins w:id="114" w:author="Ericsson_CQ" w:date="2025-11-21T11:17:00Z">
        <w:r>
          <w:rPr>
            <w:lang w:val="en-US" w:eastAsia="zh-CN"/>
          </w:rPr>
          <w:t xml:space="preserve"> in RRC_CONNECTED state</w:t>
        </w:r>
      </w:ins>
      <w:ins w:id="115" w:author="ZTE rev4" w:date="2025-11-21T06:12:00Z">
        <w:r>
          <w:rPr>
            <w:rFonts w:hint="eastAsia"/>
            <w:lang w:val="en-US" w:eastAsia="zh-CN"/>
          </w:rPr>
          <w:t>, the</w:t>
        </w:r>
      </w:ins>
      <w:ins w:id="116" w:author="ZTE rev4" w:date="2025-11-21T06:13:00Z">
        <w:r>
          <w:rPr>
            <w:lang w:val="en-US" w:eastAsia="zh-CN"/>
          </w:rPr>
          <w:t xml:space="preserve"> </w:t>
        </w:r>
      </w:ins>
      <w:ins w:id="117" w:author="ZTE rev4" w:date="2025-11-21T06:12:00Z">
        <w:r>
          <w:rPr>
            <w:rFonts w:hint="eastAsia"/>
            <w:lang w:val="en-US" w:eastAsia="zh-CN"/>
          </w:rPr>
          <w:t>hosting operator</w:t>
        </w:r>
      </w:ins>
      <w:ins w:id="118" w:author="CU-Tianqi Xing-SA2#172-r1" w:date="2025-11-21T06:27:00Z">
        <w:r>
          <w:rPr>
            <w:lang w:val="en-US" w:eastAsia="zh-CN"/>
          </w:rPr>
          <w:t>’</w:t>
        </w:r>
        <w:r>
          <w:rPr>
            <w:rFonts w:hint="eastAsia"/>
            <w:lang w:val="en-US" w:eastAsia="zh-CN"/>
          </w:rPr>
          <w:t>s network</w:t>
        </w:r>
      </w:ins>
      <w:ins w:id="119" w:author="ZTE rev4" w:date="2025-11-21T06:15:00Z">
        <w:r>
          <w:rPr>
            <w:lang w:val="en-US" w:eastAsia="zh-CN"/>
          </w:rPr>
          <w:t xml:space="preserve"> </w:t>
        </w:r>
      </w:ins>
      <w:ins w:id="120" w:author="CU-Tianqi Xing-SA2#172-r1" w:date="2025-11-21T06:27:00Z">
        <w:r>
          <w:rPr>
            <w:rFonts w:hint="eastAsia"/>
            <w:lang w:val="en-US" w:eastAsia="zh-CN"/>
          </w:rPr>
          <w:t xml:space="preserve">or </w:t>
        </w:r>
      </w:ins>
      <w:ins w:id="121" w:author="CU-Tianqi Xing-SA2#172-r1" w:date="2025-11-21T06:30:00Z">
        <w:r>
          <w:rPr>
            <w:rFonts w:hint="eastAsia"/>
            <w:lang w:val="en-US" w:eastAsia="zh-CN"/>
          </w:rPr>
          <w:t xml:space="preserve">the </w:t>
        </w:r>
      </w:ins>
      <w:ins w:id="122" w:author="CU-Tianqi Xing-SA2#172-r1" w:date="2025-11-21T06:27:00Z">
        <w:r>
          <w:rPr>
            <w:rFonts w:hint="eastAsia"/>
            <w:lang w:val="en-US" w:eastAsia="zh-CN"/>
          </w:rPr>
          <w:t>participating operator</w:t>
        </w:r>
        <w:r>
          <w:rPr>
            <w:lang w:val="en-US" w:eastAsia="zh-CN"/>
          </w:rPr>
          <w:t>’</w:t>
        </w:r>
        <w:r>
          <w:rPr>
            <w:rFonts w:hint="eastAsia"/>
            <w:lang w:val="en-US" w:eastAsia="zh-CN"/>
          </w:rPr>
          <w:t xml:space="preserve">s network </w:t>
        </w:r>
      </w:ins>
      <w:ins w:id="123" w:author="ZTE rev4" w:date="2025-11-21T06:12:00Z">
        <w:r>
          <w:rPr>
            <w:rFonts w:hint="eastAsia"/>
            <w:lang w:val="en-US" w:eastAsia="zh-CN"/>
          </w:rPr>
          <w:t xml:space="preserve">may (possibly after a delay to allow communications to finish) perform the Network-initiated Deregistration (as specified in the clause </w:t>
        </w:r>
        <w:r>
          <w:rPr>
            <w:rFonts w:hint="eastAsia"/>
            <w:lang w:val="en-US" w:eastAsia="zh-CN"/>
          </w:rPr>
          <w:t>4.2.2.3.3 of TS 23.502 [3]) or the</w:t>
        </w:r>
      </w:ins>
      <w:ins w:id="124" w:author="ZTE rev4" w:date="2025-11-21T06:13:00Z">
        <w:r>
          <w:rPr>
            <w:lang w:val="en-US" w:eastAsia="zh-CN"/>
          </w:rPr>
          <w:t xml:space="preserve"> </w:t>
        </w:r>
      </w:ins>
      <w:ins w:id="125" w:author="ZTE rev4" w:date="2025-11-21T06:12:00Z">
        <w:r>
          <w:rPr>
            <w:rFonts w:hint="eastAsia"/>
            <w:lang w:val="en-US" w:eastAsia="zh-CN"/>
          </w:rPr>
          <w:t>hosting operator</w:t>
        </w:r>
      </w:ins>
      <w:ins w:id="126" w:author="CU-Tianqi Xing-SA2#172-r1" w:date="2025-11-21T06:27:00Z">
        <w:r>
          <w:rPr>
            <w:lang w:val="en-US" w:eastAsia="zh-CN"/>
          </w:rPr>
          <w:t>’</w:t>
        </w:r>
        <w:r>
          <w:rPr>
            <w:rFonts w:hint="eastAsia"/>
            <w:lang w:val="en-US" w:eastAsia="zh-CN"/>
          </w:rPr>
          <w:t>s network</w:t>
        </w:r>
      </w:ins>
      <w:ins w:id="127" w:author="CU-Tianqi Xing-SA2#172-r1" w:date="2025-11-21T06:36:00Z">
        <w:r>
          <w:rPr>
            <w:rFonts w:hint="eastAsia"/>
            <w:lang w:val="en-US" w:eastAsia="zh-CN"/>
          </w:rPr>
          <w:t xml:space="preserve"> may perform </w:t>
        </w:r>
      </w:ins>
      <w:ins w:id="128" w:author="ZTE rev4" w:date="2025-11-21T06:12:00Z">
        <w:r>
          <w:rPr>
            <w:rFonts w:hint="eastAsia"/>
            <w:lang w:val="en-US" w:eastAsia="zh-CN"/>
          </w:rPr>
          <w:t>the AN release procedure (as specified in clause 4.2.6 of TS 23.502 [3])</w:t>
        </w:r>
      </w:ins>
      <w:ins w:id="129" w:author="CU-Tianqi Xing-SA2#172-r1" w:date="2025-11-21T06:32:00Z">
        <w:r>
          <w:rPr>
            <w:rFonts w:hint="eastAsia"/>
            <w:lang w:val="en-US" w:eastAsia="zh-CN"/>
          </w:rPr>
          <w:t xml:space="preserve"> to move the UEs to </w:t>
        </w:r>
      </w:ins>
      <w:ins w:id="130" w:author="Ericsson_CQ" w:date="2025-11-21T11:17:00Z">
        <w:r>
          <w:rPr>
            <w:lang w:val="en-US" w:eastAsia="zh-CN"/>
          </w:rPr>
          <w:t>RRC_</w:t>
        </w:r>
      </w:ins>
      <w:ins w:id="131" w:author="CU-Tianqi Xing-SA2#172-r1" w:date="2025-11-21T06:37:00Z">
        <w:r>
          <w:rPr>
            <w:rFonts w:hint="eastAsia"/>
            <w:lang w:val="en-US" w:eastAsia="zh-CN"/>
          </w:rPr>
          <w:t>IDLE</w:t>
        </w:r>
      </w:ins>
      <w:ins w:id="132" w:author="CU-Tianqi Xing-SA2#172-r1" w:date="2025-11-21T06:32:00Z">
        <w:r>
          <w:rPr>
            <w:rFonts w:hint="eastAsia"/>
            <w:lang w:val="en-US" w:eastAsia="zh-CN"/>
          </w:rPr>
          <w:t xml:space="preserve"> mode</w:t>
        </w:r>
      </w:ins>
      <w:ins w:id="133" w:author="ZTE rev4" w:date="2025-11-21T06:12:00Z">
        <w:r>
          <w:rPr>
            <w:rFonts w:hint="eastAsia"/>
            <w:lang w:val="en-US" w:eastAsia="zh-CN"/>
          </w:rPr>
          <w:t>.</w:t>
        </w:r>
      </w:ins>
      <w:r>
        <w:rPr>
          <w:rFonts w:hint="eastAsia"/>
          <w:lang w:val="en-US" w:eastAsia="zh-CN"/>
        </w:rPr>
        <w:t xml:space="preserve"> </w:t>
      </w:r>
      <w:ins w:id="134" w:author="CU-Tianqi Xing-SA2#172-r1" w:date="2025-11-18T19:10:00Z">
        <w:r>
          <w:rPr>
            <w:rFonts w:hint="eastAsia"/>
            <w:lang w:val="en-US" w:eastAsia="zh-CN"/>
          </w:rPr>
          <w:t>T</w:t>
        </w:r>
        <w:r>
          <w:rPr>
            <w:lang w:val="en-US" w:eastAsia="zh-CN"/>
          </w:rPr>
          <w:t xml:space="preserve">he hosting operator shall </w:t>
        </w:r>
      </w:ins>
      <w:ins w:id="135" w:author="CU-Tianqi Xing-SA2#172-r1" w:date="2025-11-19T23:10:00Z">
        <w:r>
          <w:rPr>
            <w:lang w:val="en-US" w:eastAsia="zh-CN"/>
          </w:rPr>
          <w:t>organi</w:t>
        </w:r>
      </w:ins>
      <w:ins w:id="136" w:author="CU-Tianqi Xing-SA2#172-r1" w:date="2025-11-19T23:13:00Z">
        <w:r>
          <w:rPr>
            <w:rFonts w:hint="eastAsia"/>
            <w:lang w:val="en-US" w:eastAsia="zh-CN"/>
          </w:rPr>
          <w:t>z</w:t>
        </w:r>
      </w:ins>
      <w:ins w:id="137" w:author="CU-Tianqi Xing-SA2#172-r1" w:date="2025-11-19T23:10:00Z">
        <w:r>
          <w:rPr>
            <w:lang w:val="en-US" w:eastAsia="zh-CN"/>
          </w:rPr>
          <w:t>e</w:t>
        </w:r>
      </w:ins>
      <w:ins w:id="138" w:author="CU-Tianqi Xing-SA2#172-r1" w:date="2025-11-18T19:10:00Z">
        <w:r>
          <w:rPr>
            <w:lang w:val="en-US" w:eastAsia="zh-CN"/>
          </w:rPr>
          <w:t xml:space="preserve"> the return of the UEs </w:t>
        </w:r>
        <w:r>
          <w:rPr>
            <w:rFonts w:hint="eastAsia"/>
            <w:lang w:val="en-US" w:eastAsia="zh-CN"/>
          </w:rPr>
          <w:t>of the participat</w:t>
        </w:r>
        <w:r>
          <w:rPr>
            <w:rFonts w:hint="eastAsia"/>
            <w:lang w:val="en-US" w:eastAsia="zh-CN"/>
          </w:rPr>
          <w:t xml:space="preserve">ing operator </w:t>
        </w:r>
        <w:r>
          <w:rPr>
            <w:lang w:val="en-US" w:eastAsia="zh-CN"/>
          </w:rPr>
          <w:t xml:space="preserve">in a manner that does not cause overload (e.g. of </w:t>
        </w:r>
        <w:proofErr w:type="spellStart"/>
        <w:r>
          <w:rPr>
            <w:lang w:val="en-US" w:eastAsia="zh-CN"/>
          </w:rPr>
          <w:t>signalling</w:t>
        </w:r>
        <w:proofErr w:type="spellEnd"/>
        <w:r>
          <w:rPr>
            <w:lang w:val="en-US" w:eastAsia="zh-CN"/>
          </w:rPr>
          <w:t>) in the PLMN that previously had</w:t>
        </w:r>
        <w:r>
          <w:t xml:space="preserve"> the Disaster Condition</w:t>
        </w:r>
      </w:ins>
      <w:bookmarkEnd w:id="9"/>
      <w:ins w:id="139" w:author="CU-Tianqi Xing-SA2#172-r1" w:date="2025-11-21T06:29:00Z">
        <w:r>
          <w:rPr>
            <w:rFonts w:hint="eastAsia"/>
            <w:lang w:val="en-US" w:eastAsia="zh-CN"/>
          </w:rPr>
          <w:t>.</w:t>
        </w:r>
      </w:ins>
    </w:p>
    <w:p w:rsidR="00D03700" w:rsidRDefault="00376719">
      <w:pPr>
        <w:pStyle w:val="NO"/>
        <w:rPr>
          <w:ins w:id="140" w:author="CU-Tianqi Xing-SA2#172-r1" w:date="2025-11-21T06:29:00Z"/>
          <w:lang w:val="en-US" w:eastAsia="zh-CN"/>
        </w:rPr>
      </w:pPr>
      <w:ins w:id="141" w:author="CU-Tianqi Xing-SA2#172-r1" w:date="2025-11-21T06:29:00Z">
        <w:r>
          <w:rPr>
            <w:rFonts w:hint="eastAsia"/>
            <w:lang w:val="en-US" w:eastAsia="zh-CN"/>
          </w:rPr>
          <w:t xml:space="preserve">NOTE 7:  In the above case, </w:t>
        </w:r>
      </w:ins>
      <w:ins w:id="142" w:author="CU-Tianqi Xing-SA2#172-r1" w:date="2025-11-21T06:34:00Z">
        <w:r>
          <w:rPr>
            <w:rFonts w:eastAsia="等线" w:hint="eastAsia"/>
            <w:lang w:val="en-US" w:eastAsia="zh-CN"/>
          </w:rPr>
          <w:t xml:space="preserve">the existing mechanism of RFSP index (as specified in clause 5.3.4.3) can be used to </w:t>
        </w:r>
        <w:r>
          <w:t>redirect UEs</w:t>
        </w:r>
        <w:r>
          <w:rPr>
            <w:rFonts w:hint="eastAsia"/>
            <w:lang w:val="en-US" w:eastAsia="zh-CN"/>
          </w:rPr>
          <w:t xml:space="preserve"> of the participating operator </w:t>
        </w:r>
      </w:ins>
      <w:ins w:id="143" w:author="Ericsson_CQ" w:date="2025-11-21T11:18:00Z">
        <w:r>
          <w:rPr>
            <w:lang w:val="en-US" w:eastAsia="zh-CN"/>
          </w:rPr>
          <w:t xml:space="preserve">in RRC_CONNECTED state </w:t>
        </w:r>
      </w:ins>
      <w:ins w:id="144" w:author="CU-Tianqi Xing-SA2#172-r1" w:date="2025-11-21T06:34:00Z">
        <w:r>
          <w:rPr>
            <w:rFonts w:eastAsia="等线" w:hint="eastAsia"/>
            <w:lang w:val="en-US" w:eastAsia="zh-CN"/>
          </w:rPr>
          <w:t xml:space="preserve">to home network </w:t>
        </w:r>
        <w:r>
          <w:t>previously with Disaster Condition</w:t>
        </w:r>
      </w:ins>
      <w:ins w:id="145" w:author="CU-Tianqi Xing-SA2#172-r1" w:date="2025-11-21T06:29:00Z">
        <w:r>
          <w:rPr>
            <w:rFonts w:hint="eastAsia"/>
            <w:lang w:val="en-US" w:eastAsia="zh-CN"/>
          </w:rPr>
          <w:t>.</w:t>
        </w:r>
      </w:ins>
    </w:p>
    <w:p w:rsidR="00D03700" w:rsidRDefault="00D03700">
      <w:pPr>
        <w:rPr>
          <w:ins w:id="146" w:author="ZTE rev4" w:date="2025-11-21T06:13:00Z"/>
          <w:lang w:val="en-US" w:eastAsia="zh-CN"/>
        </w:rPr>
      </w:pPr>
    </w:p>
    <w:p w:rsidR="00D03700" w:rsidRDefault="00D03700">
      <w:pPr>
        <w:rPr>
          <w:lang w:val="en-US" w:eastAsia="zh-CN"/>
        </w:rPr>
      </w:pPr>
    </w:p>
    <w:p w:rsidR="00D03700" w:rsidRDefault="00376719">
      <w:pPr>
        <w:pStyle w:val="StartEndofChange"/>
        <w:rPr>
          <w:rFonts w:eastAsia="宋体"/>
          <w:lang w:eastAsia="zh-CN"/>
        </w:rPr>
      </w:pPr>
      <w:r>
        <w:rPr>
          <w:rFonts w:eastAsia="宋体" w:hint="eastAsia"/>
          <w:lang w:eastAsia="zh-CN"/>
        </w:rPr>
        <w:lastRenderedPageBreak/>
        <w:t>SECOND</w:t>
      </w:r>
      <w:r>
        <w:t xml:space="preserve"> CHANGE</w:t>
      </w:r>
    </w:p>
    <w:p w:rsidR="00D03700" w:rsidRDefault="00376719">
      <w:pPr>
        <w:pStyle w:val="3"/>
      </w:pPr>
      <w:bookmarkStart w:id="147" w:name="_Toc209600781"/>
      <w:r>
        <w:t>5.40.1</w:t>
      </w:r>
      <w:r>
        <w:tab/>
        <w:t>General</w:t>
      </w:r>
      <w:bookmarkEnd w:id="147"/>
    </w:p>
    <w:p w:rsidR="00D03700" w:rsidRDefault="00376719">
      <w:r>
        <w:t>Subject to operator policy and national/regional regulations, 5GS provides Disaster Roaming service for the UEs from PL</w:t>
      </w:r>
      <w:r>
        <w:t xml:space="preserve">MN(s) with Disaster Condition. The UE shall attempt Disaster </w:t>
      </w:r>
      <w:proofErr w:type="gramStart"/>
      <w:r>
        <w:t>Roaming</w:t>
      </w:r>
      <w:proofErr w:type="gramEnd"/>
      <w:r>
        <w:t xml:space="preserve"> only if:</w:t>
      </w:r>
    </w:p>
    <w:p w:rsidR="00D03700" w:rsidRDefault="00376719">
      <w:pPr>
        <w:pStyle w:val="B1"/>
      </w:pPr>
      <w:r>
        <w:t>-</w:t>
      </w:r>
      <w:r>
        <w:tab/>
      </w:r>
      <w:proofErr w:type="gramStart"/>
      <w:r>
        <w:t>there</w:t>
      </w:r>
      <w:proofErr w:type="gramEnd"/>
      <w:r>
        <w:t xml:space="preserve"> is no available PLMN which is allowable (see TS 23.122 [17]);</w:t>
      </w:r>
    </w:p>
    <w:p w:rsidR="00D03700" w:rsidRDefault="00376719">
      <w:pPr>
        <w:pStyle w:val="B1"/>
      </w:pPr>
      <w:r>
        <w:t>-</w:t>
      </w:r>
      <w:r>
        <w:tab/>
      </w:r>
      <w:proofErr w:type="gramStart"/>
      <w:r>
        <w:t>the</w:t>
      </w:r>
      <w:proofErr w:type="gramEnd"/>
      <w:r>
        <w:t xml:space="preserve"> UE is not in RM-REGISTERED and CM-CONNECTED state over non-3GPP access connected to 5GCN;</w:t>
      </w:r>
    </w:p>
    <w:p w:rsidR="00D03700" w:rsidRDefault="00376719">
      <w:pPr>
        <w:pStyle w:val="B1"/>
      </w:pPr>
      <w:r>
        <w:t>-</w:t>
      </w:r>
      <w:r>
        <w:tab/>
      </w:r>
      <w:proofErr w:type="gramStart"/>
      <w:r>
        <w:t>the</w:t>
      </w:r>
      <w:proofErr w:type="gramEnd"/>
      <w:r>
        <w:t xml:space="preserve"> UE </w:t>
      </w:r>
      <w:r>
        <w:t xml:space="preserve">cannot get service over non-3GPP access through </w:t>
      </w:r>
      <w:proofErr w:type="spellStart"/>
      <w:r>
        <w:t>ePDG</w:t>
      </w:r>
      <w:proofErr w:type="spellEnd"/>
      <w:r>
        <w:t>;</w:t>
      </w:r>
    </w:p>
    <w:p w:rsidR="00D03700" w:rsidRDefault="00376719">
      <w:pPr>
        <w:pStyle w:val="B1"/>
      </w:pPr>
      <w:r>
        <w:t>-</w:t>
      </w:r>
      <w:r>
        <w:tab/>
      </w:r>
      <w:proofErr w:type="gramStart"/>
      <w:r>
        <w:t>the</w:t>
      </w:r>
      <w:proofErr w:type="gramEnd"/>
      <w:r>
        <w:t xml:space="preserve"> UE supports Disaster Roaming service;</w:t>
      </w:r>
    </w:p>
    <w:p w:rsidR="00D03700" w:rsidRDefault="00376719">
      <w:pPr>
        <w:pStyle w:val="B1"/>
      </w:pPr>
      <w:r>
        <w:t>-</w:t>
      </w:r>
      <w:r>
        <w:tab/>
        <w:t>the UE has been configured by the HPLMN with an indication of whether Disaster roaming is enabled in the UE set to "disaster roaming is enabled in the UE" a</w:t>
      </w:r>
      <w:r>
        <w:t>s specified in clause 5.40.2; and</w:t>
      </w:r>
    </w:p>
    <w:p w:rsidR="00D03700" w:rsidRDefault="00376719">
      <w:pPr>
        <w:pStyle w:val="B1"/>
      </w:pPr>
      <w:r>
        <w:t>-</w:t>
      </w:r>
      <w:r>
        <w:tab/>
      </w:r>
      <w:proofErr w:type="gramStart"/>
      <w:r>
        <w:t>a</w:t>
      </w:r>
      <w:proofErr w:type="gramEnd"/>
      <w:r>
        <w:t xml:space="preserve"> PLMN without Disaster Condition is able to accept Disaster Inbound Roamers from the PLMN with Disaster Condition.</w:t>
      </w:r>
    </w:p>
    <w:p w:rsidR="00D03700" w:rsidRDefault="00376719">
      <w:pPr>
        <w:rPr>
          <w:ins w:id="148" w:author="CU-Tianqi Xing-SA2#171" w:date="2025-10-14T11:58:00Z"/>
        </w:rPr>
      </w:pPr>
      <w:r>
        <w:t>In this Release of the specification, the Disaster Condition only applies to NG-RAN nodes, which means t</w:t>
      </w:r>
      <w:r>
        <w:t>he rest of the network functions except one or more NG-RAN nodes of the PLMN with Disaster Condition can be assumed to be operational.</w:t>
      </w:r>
    </w:p>
    <w:p w:rsidR="00D03700" w:rsidRDefault="00376719">
      <w:pPr>
        <w:pStyle w:val="NO"/>
        <w:rPr>
          <w:ins w:id="149" w:author="CU-Tianqi Xing-SA2#171" w:date="2025-10-14T11:58:00Z"/>
          <w:lang w:val="en-US" w:eastAsia="zh-CN"/>
        </w:rPr>
      </w:pPr>
      <w:ins w:id="150" w:author="CU-Tianqi Xing-SA2#171" w:date="2025-10-14T11:58:00Z">
        <w:r>
          <w:t>NOTE:</w:t>
        </w:r>
        <w:r>
          <w:tab/>
        </w:r>
        <w:r>
          <w:rPr>
            <w:rFonts w:hint="eastAsia"/>
            <w:lang w:val="en-US" w:eastAsia="zh-CN"/>
          </w:rPr>
          <w:t xml:space="preserve">In this Release of the specification, </w:t>
        </w:r>
        <w:r>
          <w:t xml:space="preserve">5GS </w:t>
        </w:r>
        <w:r>
          <w:rPr>
            <w:rFonts w:hint="eastAsia"/>
            <w:lang w:val="en-US" w:eastAsia="zh-CN"/>
          </w:rPr>
          <w:t xml:space="preserve">also </w:t>
        </w:r>
        <w:r>
          <w:t xml:space="preserve">provides </w:t>
        </w:r>
      </w:ins>
      <w:ins w:id="151" w:author="CU-Tianqi Xing-SA2#171" w:date="2025-10-14T11:59:00Z">
        <w:r>
          <w:rPr>
            <w:rFonts w:hint="eastAsia"/>
            <w:lang w:val="en-US" w:eastAsia="zh-CN"/>
          </w:rPr>
          <w:t>t</w:t>
        </w:r>
      </w:ins>
      <w:ins w:id="152" w:author="CU-Tianqi Xing-SA2#171" w:date="2025-10-14T12:00:00Z">
        <w:r>
          <w:rPr>
            <w:rFonts w:hint="eastAsia"/>
            <w:lang w:val="en-US" w:eastAsia="zh-CN"/>
          </w:rPr>
          <w:t xml:space="preserve">he </w:t>
        </w:r>
      </w:ins>
      <w:ins w:id="153" w:author="CU-Tianqi Xing-SA2#171" w:date="2025-10-14T11:59:00Z">
        <w:r>
          <w:rPr>
            <w:rFonts w:hint="eastAsia"/>
            <w:lang w:val="en-US" w:eastAsia="zh-CN"/>
          </w:rPr>
          <w:t>Indirect Network Sharing</w:t>
        </w:r>
      </w:ins>
      <w:ins w:id="154" w:author="CU-Tianqi Xing-SA2#171" w:date="2025-10-14T11:58:00Z">
        <w:r>
          <w:t xml:space="preserve"> for Disaster Condition</w:t>
        </w:r>
      </w:ins>
      <w:ins w:id="155" w:author="CU-Tianqi Xing-SA2#171" w:date="2025-10-14T11:59:00Z">
        <w:r>
          <w:rPr>
            <w:rFonts w:hint="eastAsia"/>
            <w:lang w:val="en-US" w:eastAsia="zh-CN"/>
          </w:rPr>
          <w:t xml:space="preserve"> </w:t>
        </w:r>
      </w:ins>
      <w:ins w:id="156" w:author="CU-Tianqi Xing-SA2#171" w:date="2025-10-14T12:00:00Z">
        <w:r>
          <w:rPr>
            <w:rFonts w:hint="eastAsia"/>
            <w:lang w:val="en-US" w:eastAsia="zh-CN"/>
          </w:rPr>
          <w:t xml:space="preserve">to </w:t>
        </w:r>
        <w:r>
          <w:rPr>
            <w:rFonts w:hint="eastAsia"/>
            <w:lang w:val="en-US" w:eastAsia="zh-CN"/>
          </w:rPr>
          <w:t>minimize the service interruption</w:t>
        </w:r>
      </w:ins>
      <w:ins w:id="157" w:author="CU-Tianqi Xing-SA2#171" w:date="2025-10-14T12:01:00Z">
        <w:r>
          <w:rPr>
            <w:rFonts w:hint="eastAsia"/>
            <w:lang w:val="en-US" w:eastAsia="zh-CN"/>
          </w:rPr>
          <w:t>. T</w:t>
        </w:r>
      </w:ins>
      <w:ins w:id="158" w:author="CU-Tianqi Xing-SA2#171" w:date="2025-10-14T12:02:00Z">
        <w:r>
          <w:rPr>
            <w:rFonts w:hint="eastAsia"/>
            <w:lang w:val="en-US" w:eastAsia="zh-CN"/>
          </w:rPr>
          <w:t xml:space="preserve">he detailed operation </w:t>
        </w:r>
      </w:ins>
      <w:ins w:id="159" w:author="CU-Tianqi Xing-SA2#171" w:date="2025-10-15T21:08:00Z">
        <w:r>
          <w:rPr>
            <w:rFonts w:hint="eastAsia"/>
            <w:lang w:val="en-US" w:eastAsia="zh-CN"/>
          </w:rPr>
          <w:t>is</w:t>
        </w:r>
      </w:ins>
      <w:ins w:id="160" w:author="CU-Tianqi Xing-SA2#171" w:date="2025-10-14T11:59:00Z">
        <w:r>
          <w:rPr>
            <w:rFonts w:hint="eastAsia"/>
            <w:lang w:val="en-US" w:eastAsia="zh-CN"/>
          </w:rPr>
          <w:t xml:space="preserve"> specified in the clause 5.18.x</w:t>
        </w:r>
      </w:ins>
      <w:ins w:id="161" w:author="CU-Tianqi Xing-SA2#171" w:date="2025-10-14T11:58:00Z">
        <w:r>
          <w:t>.</w:t>
        </w:r>
      </w:ins>
    </w:p>
    <w:p w:rsidR="00D03700" w:rsidRDefault="00D03700">
      <w:pPr>
        <w:rPr>
          <w:lang w:val="en-US" w:eastAsia="zh-CN"/>
        </w:rPr>
      </w:pPr>
    </w:p>
    <w:p w:rsidR="00D03700" w:rsidRDefault="00376719">
      <w:pPr>
        <w:pStyle w:val="StartEndofChange"/>
        <w:rPr>
          <w:lang w:eastAsia="zh-CN"/>
        </w:rPr>
      </w:pPr>
      <w:r>
        <w:t>End of CHANGES</w:t>
      </w:r>
    </w:p>
    <w:p w:rsidR="00D03700" w:rsidRDefault="00D03700"/>
    <w:sectPr w:rsidR="00D0370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719" w:rsidRDefault="00376719">
      <w:pPr>
        <w:spacing w:after="0"/>
      </w:pPr>
      <w:r>
        <w:separator/>
      </w:r>
    </w:p>
  </w:endnote>
  <w:endnote w:type="continuationSeparator" w:id="0">
    <w:p w:rsidR="00376719" w:rsidRDefault="00376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719" w:rsidRDefault="00376719">
      <w:pPr>
        <w:spacing w:after="0"/>
      </w:pPr>
      <w:r>
        <w:separator/>
      </w:r>
    </w:p>
  </w:footnote>
  <w:footnote w:type="continuationSeparator" w:id="0">
    <w:p w:rsidR="00376719" w:rsidRDefault="003767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700" w:rsidRDefault="003767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700" w:rsidRDefault="00D0370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700" w:rsidRDefault="0037671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700" w:rsidRDefault="00D0370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Tianqi Xing-SA2#171">
    <w15:presenceInfo w15:providerId="None" w15:userId="CU-Tianqi Xing-SA2#171"/>
  </w15:person>
  <w15:person w15:author="CU-Tianqi Xing-SA2#172">
    <w15:presenceInfo w15:providerId="None" w15:userId="CU-Tianqi Xing-SA2#172"/>
  </w15:person>
  <w15:person w15:author="CU-Tianqi Xing-SA2#172-r1">
    <w15:presenceInfo w15:providerId="None" w15:userId="CU-Tianqi Xing-SA2#172-r1"/>
  </w15:person>
  <w15:person w15:author="ZTE rev4">
    <w15:presenceInfo w15:providerId="None" w15:userId="ZTE rev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5ADE"/>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465C7"/>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5FE1"/>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719"/>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4584"/>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669"/>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1373"/>
    <w:rsid w:val="005437F2"/>
    <w:rsid w:val="0054394B"/>
    <w:rsid w:val="00547111"/>
    <w:rsid w:val="00547BBC"/>
    <w:rsid w:val="00550F57"/>
    <w:rsid w:val="00553449"/>
    <w:rsid w:val="00555EF0"/>
    <w:rsid w:val="00560142"/>
    <w:rsid w:val="005607A7"/>
    <w:rsid w:val="00560C9E"/>
    <w:rsid w:val="0056157F"/>
    <w:rsid w:val="00562528"/>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4A0E"/>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4125"/>
    <w:rsid w:val="00695808"/>
    <w:rsid w:val="00697096"/>
    <w:rsid w:val="00697D77"/>
    <w:rsid w:val="006A0143"/>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352"/>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C12"/>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3592"/>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56"/>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45D7"/>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4FEE"/>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700"/>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303"/>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94E"/>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BBF59E4"/>
    <w:rsid w:val="0CA6C5AD"/>
    <w:rsid w:val="0CDF5FB1"/>
    <w:rsid w:val="0CF978AE"/>
    <w:rsid w:val="0D5355F0"/>
    <w:rsid w:val="0DA52E82"/>
    <w:rsid w:val="0FA63D4F"/>
    <w:rsid w:val="101625D0"/>
    <w:rsid w:val="101E5B5C"/>
    <w:rsid w:val="10E9064F"/>
    <w:rsid w:val="11123526"/>
    <w:rsid w:val="11350C59"/>
    <w:rsid w:val="12027C27"/>
    <w:rsid w:val="1229457A"/>
    <w:rsid w:val="138E04B6"/>
    <w:rsid w:val="14A58C25"/>
    <w:rsid w:val="15297E03"/>
    <w:rsid w:val="152B69F2"/>
    <w:rsid w:val="15436604"/>
    <w:rsid w:val="15CB3375"/>
    <w:rsid w:val="172EF420"/>
    <w:rsid w:val="17CF7116"/>
    <w:rsid w:val="18A17868"/>
    <w:rsid w:val="195F1947"/>
    <w:rsid w:val="1BB44767"/>
    <w:rsid w:val="1C9A1DB0"/>
    <w:rsid w:val="1CE6CD42"/>
    <w:rsid w:val="1D6559AA"/>
    <w:rsid w:val="1EF34658"/>
    <w:rsid w:val="1F75D744"/>
    <w:rsid w:val="20AA3CA4"/>
    <w:rsid w:val="21675384"/>
    <w:rsid w:val="21C07E1C"/>
    <w:rsid w:val="2320A706"/>
    <w:rsid w:val="23405992"/>
    <w:rsid w:val="237C042C"/>
    <w:rsid w:val="23955E31"/>
    <w:rsid w:val="23E1288D"/>
    <w:rsid w:val="24ABF6B6"/>
    <w:rsid w:val="250A5951"/>
    <w:rsid w:val="26457744"/>
    <w:rsid w:val="26BC72F6"/>
    <w:rsid w:val="28D0DCEB"/>
    <w:rsid w:val="290E1E43"/>
    <w:rsid w:val="29F86D36"/>
    <w:rsid w:val="2B513994"/>
    <w:rsid w:val="2C5638A1"/>
    <w:rsid w:val="2D28EF2B"/>
    <w:rsid w:val="2D426246"/>
    <w:rsid w:val="300B3341"/>
    <w:rsid w:val="3061165B"/>
    <w:rsid w:val="30DDDE94"/>
    <w:rsid w:val="35335A73"/>
    <w:rsid w:val="35407A01"/>
    <w:rsid w:val="35AAB11F"/>
    <w:rsid w:val="36C9025E"/>
    <w:rsid w:val="36FA428C"/>
    <w:rsid w:val="374D4DE4"/>
    <w:rsid w:val="37BEB84D"/>
    <w:rsid w:val="39274B00"/>
    <w:rsid w:val="394C5B00"/>
    <w:rsid w:val="39637EA6"/>
    <w:rsid w:val="3B652449"/>
    <w:rsid w:val="3C2E6878"/>
    <w:rsid w:val="3C489EE5"/>
    <w:rsid w:val="3C5C6C07"/>
    <w:rsid w:val="3D58655D"/>
    <w:rsid w:val="3D967770"/>
    <w:rsid w:val="3E1562E5"/>
    <w:rsid w:val="3E246153"/>
    <w:rsid w:val="3EC0443D"/>
    <w:rsid w:val="3F080A0C"/>
    <w:rsid w:val="3F1020CA"/>
    <w:rsid w:val="3F843BE7"/>
    <w:rsid w:val="3F9C3A3E"/>
    <w:rsid w:val="3FE146D4"/>
    <w:rsid w:val="41F17B70"/>
    <w:rsid w:val="43924B69"/>
    <w:rsid w:val="45E806E8"/>
    <w:rsid w:val="47E464BF"/>
    <w:rsid w:val="47F2759D"/>
    <w:rsid w:val="4839F1BF"/>
    <w:rsid w:val="48A25AFA"/>
    <w:rsid w:val="49B04CC7"/>
    <w:rsid w:val="4A6546CA"/>
    <w:rsid w:val="4BA9B443"/>
    <w:rsid w:val="4C11222D"/>
    <w:rsid w:val="4C368314"/>
    <w:rsid w:val="4C5FA24F"/>
    <w:rsid w:val="4DCD04DD"/>
    <w:rsid w:val="4E00CED3"/>
    <w:rsid w:val="4ED0EEC2"/>
    <w:rsid w:val="4F563338"/>
    <w:rsid w:val="505677D6"/>
    <w:rsid w:val="51063F76"/>
    <w:rsid w:val="52190FE2"/>
    <w:rsid w:val="528CCEC7"/>
    <w:rsid w:val="53822925"/>
    <w:rsid w:val="54C70EA0"/>
    <w:rsid w:val="57203E2A"/>
    <w:rsid w:val="57D6188C"/>
    <w:rsid w:val="58936A95"/>
    <w:rsid w:val="61A33677"/>
    <w:rsid w:val="61F49409"/>
    <w:rsid w:val="633B1024"/>
    <w:rsid w:val="66409A19"/>
    <w:rsid w:val="66DE2776"/>
    <w:rsid w:val="6768BDD8"/>
    <w:rsid w:val="677941FA"/>
    <w:rsid w:val="67AFE684"/>
    <w:rsid w:val="68F665FA"/>
    <w:rsid w:val="696CFE3A"/>
    <w:rsid w:val="6A350929"/>
    <w:rsid w:val="6AD068FB"/>
    <w:rsid w:val="6B091322"/>
    <w:rsid w:val="6C12393C"/>
    <w:rsid w:val="6E005656"/>
    <w:rsid w:val="6FFBCD10"/>
    <w:rsid w:val="70947423"/>
    <w:rsid w:val="714A004C"/>
    <w:rsid w:val="71768D04"/>
    <w:rsid w:val="71A85DE9"/>
    <w:rsid w:val="73113064"/>
    <w:rsid w:val="731F6E5E"/>
    <w:rsid w:val="73723AF0"/>
    <w:rsid w:val="73D084CA"/>
    <w:rsid w:val="744317CB"/>
    <w:rsid w:val="747C4821"/>
    <w:rsid w:val="74D548F0"/>
    <w:rsid w:val="751B1E2E"/>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655797-B5C2-4546-B1D1-02F388CB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Char">
    <w:name w:val="标题 3 Char"/>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qFormat/>
    <w:rPr>
      <w:rFonts w:eastAsiaTheme="minorEastAsia"/>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页眉 Char"/>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2">
    <w:name w:val="List Paragraph"/>
    <w:basedOn w:val="a"/>
    <w:uiPriority w:val="34"/>
    <w:qFormat/>
    <w:pPr>
      <w:ind w:left="720"/>
      <w:contextualSpacing/>
    </w:pPr>
  </w:style>
  <w:style w:type="paragraph" w:customStyle="1" w:styleId="25">
    <w:name w:val="修订2"/>
    <w:hidden/>
    <w:uiPriority w:val="99"/>
    <w:unhideWhenUs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85AC57-5B7D-4F2F-88A2-754E8455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1377</Words>
  <Characters>7850</Characters>
  <Application>Microsoft Office Word</Application>
  <DocSecurity>0</DocSecurity>
  <Lines>65</Lines>
  <Paragraphs>18</Paragraphs>
  <ScaleCrop>false</ScaleCrop>
  <Company>3GPP Support Team</Company>
  <LinksUpToDate>false</LinksUpToDate>
  <CharactersWithSpaces>9209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rev4</cp:lastModifiedBy>
  <cp:revision>10</cp:revision>
  <cp:lastPrinted>2411-12-31T02:00:00Z</cp:lastPrinted>
  <dcterms:created xsi:type="dcterms:W3CDTF">2025-09-11T01:51:00Z</dcterms:created>
  <dcterms:modified xsi:type="dcterms:W3CDTF">2025-11-21T15:13:00Z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157659EE307F4106A4F3F4830D7BF5CD_13</vt:lpwstr>
  </property>
</Properties>
</file>